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708"/>
        <w:tblW w:w="15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692"/>
        <w:gridCol w:w="7087"/>
        <w:gridCol w:w="3686"/>
        <w:gridCol w:w="2763"/>
      </w:tblGrid>
      <w:tr w:rsidR="00C809D6" w:rsidRPr="00125A55" w14:paraId="2831D536" w14:textId="77777777" w:rsidTr="00125A55">
        <w:trPr>
          <w:trHeight w:val="422"/>
          <w:tblHeader/>
        </w:trPr>
        <w:tc>
          <w:tcPr>
            <w:tcW w:w="430" w:type="dxa"/>
            <w:shd w:val="clear" w:color="auto" w:fill="auto"/>
            <w:hideMark/>
          </w:tcPr>
          <w:p w14:paraId="436405C1" w14:textId="77777777" w:rsidR="0028158C" w:rsidRPr="00125A55" w:rsidRDefault="00C1055B" w:rsidP="00D04852">
            <w:pPr>
              <w:spacing w:after="0" w:line="240" w:lineRule="auto"/>
              <w:contextualSpacing/>
              <w:jc w:val="center"/>
              <w:rPr>
                <w:rFonts w:ascii="Book Antiqua" w:eastAsia="Times New Roman" w:hAnsi="Book Antiqua" w:cs="Arial"/>
                <w:b/>
                <w:bCs/>
                <w:color w:val="000000"/>
              </w:rPr>
            </w:pPr>
            <w:r w:rsidRPr="00125A55">
              <w:rPr>
                <w:rFonts w:ascii="Book Antiqua" w:eastAsia="Times New Roman" w:hAnsi="Book Antiqua" w:cs="Arial"/>
                <w:b/>
                <w:bCs/>
                <w:color w:val="000000"/>
              </w:rPr>
              <w:t>S N</w:t>
            </w:r>
          </w:p>
        </w:tc>
        <w:tc>
          <w:tcPr>
            <w:tcW w:w="1692" w:type="dxa"/>
            <w:shd w:val="clear" w:color="auto" w:fill="auto"/>
            <w:hideMark/>
          </w:tcPr>
          <w:p w14:paraId="6F3DA496" w14:textId="77777777" w:rsidR="0028158C" w:rsidRPr="00125A55" w:rsidRDefault="0028158C" w:rsidP="00D04852">
            <w:pPr>
              <w:spacing w:after="0" w:line="240" w:lineRule="auto"/>
              <w:contextualSpacing/>
              <w:jc w:val="center"/>
              <w:rPr>
                <w:rFonts w:ascii="Book Antiqua" w:eastAsia="Times New Roman" w:hAnsi="Book Antiqua" w:cs="Arial"/>
                <w:b/>
                <w:bCs/>
                <w:color w:val="000000"/>
              </w:rPr>
            </w:pPr>
            <w:r w:rsidRPr="00125A55">
              <w:rPr>
                <w:rFonts w:ascii="Book Antiqua" w:eastAsia="Times New Roman" w:hAnsi="Book Antiqua" w:cs="Arial"/>
                <w:b/>
                <w:bCs/>
                <w:color w:val="000000"/>
              </w:rPr>
              <w:t>Clause</w:t>
            </w:r>
          </w:p>
        </w:tc>
        <w:tc>
          <w:tcPr>
            <w:tcW w:w="7087" w:type="dxa"/>
            <w:shd w:val="clear" w:color="auto" w:fill="auto"/>
            <w:hideMark/>
          </w:tcPr>
          <w:p w14:paraId="2AE008C7" w14:textId="77777777" w:rsidR="0028158C" w:rsidRPr="00125A55" w:rsidRDefault="0028158C" w:rsidP="00D04852">
            <w:pPr>
              <w:spacing w:after="0" w:line="240" w:lineRule="auto"/>
              <w:contextualSpacing/>
              <w:jc w:val="center"/>
              <w:rPr>
                <w:rFonts w:ascii="Book Antiqua" w:eastAsia="Times New Roman" w:hAnsi="Book Antiqua" w:cs="Arial"/>
                <w:b/>
                <w:bCs/>
                <w:color w:val="000000"/>
              </w:rPr>
            </w:pPr>
            <w:r w:rsidRPr="00125A55">
              <w:rPr>
                <w:rFonts w:ascii="Book Antiqua" w:eastAsia="Times New Roman" w:hAnsi="Book Antiqua" w:cs="Arial"/>
                <w:b/>
                <w:bCs/>
                <w:color w:val="000000"/>
              </w:rPr>
              <w:t>Provision of Bidding Documents</w:t>
            </w:r>
          </w:p>
        </w:tc>
        <w:tc>
          <w:tcPr>
            <w:tcW w:w="3686" w:type="dxa"/>
            <w:shd w:val="clear" w:color="auto" w:fill="auto"/>
            <w:hideMark/>
          </w:tcPr>
          <w:p w14:paraId="6FBD7E8D" w14:textId="77777777" w:rsidR="0028158C" w:rsidRPr="00125A55" w:rsidRDefault="0028158C" w:rsidP="00D04852">
            <w:pPr>
              <w:spacing w:after="0" w:line="240" w:lineRule="auto"/>
              <w:contextualSpacing/>
              <w:jc w:val="center"/>
              <w:rPr>
                <w:rFonts w:ascii="Book Antiqua" w:eastAsia="Times New Roman" w:hAnsi="Book Antiqua" w:cs="Arial"/>
                <w:b/>
                <w:bCs/>
                <w:color w:val="000000"/>
              </w:rPr>
            </w:pPr>
            <w:r w:rsidRPr="00125A55">
              <w:rPr>
                <w:rFonts w:ascii="Book Antiqua" w:eastAsia="Times New Roman" w:hAnsi="Book Antiqua" w:cs="Arial"/>
                <w:b/>
                <w:bCs/>
                <w:color w:val="000000"/>
              </w:rPr>
              <w:t>Bidder’s Query</w:t>
            </w:r>
          </w:p>
        </w:tc>
        <w:tc>
          <w:tcPr>
            <w:tcW w:w="2763" w:type="dxa"/>
            <w:shd w:val="clear" w:color="auto" w:fill="auto"/>
            <w:noWrap/>
            <w:hideMark/>
          </w:tcPr>
          <w:p w14:paraId="53ACD345" w14:textId="06013054" w:rsidR="0028158C" w:rsidRPr="00125A55" w:rsidRDefault="008935FD" w:rsidP="00D04852">
            <w:pPr>
              <w:spacing w:after="0" w:line="240" w:lineRule="auto"/>
              <w:contextualSpacing/>
              <w:jc w:val="center"/>
              <w:rPr>
                <w:rFonts w:ascii="Book Antiqua" w:eastAsia="Times New Roman" w:hAnsi="Book Antiqua" w:cs="Arial"/>
                <w:b/>
                <w:bCs/>
                <w:color w:val="000000"/>
              </w:rPr>
            </w:pPr>
            <w:r w:rsidRPr="00125A55">
              <w:rPr>
                <w:rFonts w:ascii="Book Antiqua" w:eastAsia="Times New Roman" w:hAnsi="Book Antiqua" w:cs="Arial"/>
                <w:b/>
                <w:bCs/>
                <w:color w:val="000000"/>
              </w:rPr>
              <w:t>POWERGRID</w:t>
            </w:r>
            <w:r w:rsidR="0028158C" w:rsidRPr="00125A55">
              <w:rPr>
                <w:rFonts w:ascii="Book Antiqua" w:eastAsia="Times New Roman" w:hAnsi="Book Antiqua" w:cs="Arial"/>
                <w:b/>
                <w:bCs/>
                <w:color w:val="000000"/>
              </w:rPr>
              <w:t>'s Reply</w:t>
            </w:r>
          </w:p>
        </w:tc>
      </w:tr>
      <w:tr w:rsidR="00997F06" w:rsidRPr="00125A55" w14:paraId="0A08B46C" w14:textId="77777777" w:rsidTr="00125A55">
        <w:trPr>
          <w:trHeight w:val="158"/>
        </w:trPr>
        <w:tc>
          <w:tcPr>
            <w:tcW w:w="430" w:type="dxa"/>
            <w:shd w:val="clear" w:color="auto" w:fill="auto"/>
            <w:noWrap/>
          </w:tcPr>
          <w:p w14:paraId="6ABA9AA6" w14:textId="77777777" w:rsidR="00997F06" w:rsidRPr="00125A55" w:rsidRDefault="00997F06" w:rsidP="00D04852">
            <w:pPr>
              <w:pStyle w:val="ListParagraph"/>
              <w:numPr>
                <w:ilvl w:val="0"/>
                <w:numId w:val="44"/>
              </w:numPr>
              <w:spacing w:after="0" w:line="240" w:lineRule="auto"/>
              <w:jc w:val="center"/>
              <w:rPr>
                <w:rFonts w:ascii="Book Antiqua" w:eastAsia="Times New Roman" w:hAnsi="Book Antiqua" w:cs="Arial"/>
                <w:color w:val="000000"/>
              </w:rPr>
            </w:pPr>
          </w:p>
        </w:tc>
        <w:tc>
          <w:tcPr>
            <w:tcW w:w="1692" w:type="dxa"/>
            <w:shd w:val="clear" w:color="auto" w:fill="auto"/>
          </w:tcPr>
          <w:p w14:paraId="13CBB86F" w14:textId="6F52A0A7" w:rsidR="00761035" w:rsidRPr="00125A55" w:rsidRDefault="00741B28" w:rsidP="00D04852">
            <w:pPr>
              <w:spacing w:after="0" w:line="240" w:lineRule="auto"/>
              <w:jc w:val="both"/>
              <w:rPr>
                <w:rFonts w:ascii="Book Antiqua" w:hAnsi="Book Antiqua" w:cs="Arial"/>
                <w:color w:val="000000"/>
              </w:rPr>
            </w:pPr>
            <w:r w:rsidRPr="00125A55">
              <w:rPr>
                <w:rFonts w:ascii="Book Antiqua" w:hAnsi="Book Antiqua" w:cs="Arial"/>
                <w:color w:val="000000"/>
              </w:rPr>
              <w:t>Clause 38.1 of SCC</w:t>
            </w:r>
          </w:p>
        </w:tc>
        <w:tc>
          <w:tcPr>
            <w:tcW w:w="7087" w:type="dxa"/>
            <w:shd w:val="clear" w:color="auto" w:fill="auto"/>
          </w:tcPr>
          <w:p w14:paraId="14852C70" w14:textId="77777777" w:rsidR="00741B28" w:rsidRPr="00125A55" w:rsidRDefault="00741B28" w:rsidP="00741B28">
            <w:pPr>
              <w:spacing w:after="0" w:line="240" w:lineRule="auto"/>
              <w:ind w:left="486" w:hanging="567"/>
              <w:jc w:val="both"/>
              <w:rPr>
                <w:rFonts w:ascii="Book Antiqua" w:hAnsi="Book Antiqua"/>
              </w:rPr>
            </w:pPr>
            <w:r w:rsidRPr="00125A55">
              <w:rPr>
                <w:rFonts w:ascii="Book Antiqua" w:hAnsi="Book Antiqua"/>
              </w:rPr>
              <w:t xml:space="preserve">38.1   POWERGRID is working as a </w:t>
            </w:r>
            <w:proofErr w:type="gramStart"/>
            <w:r w:rsidRPr="00125A55">
              <w:rPr>
                <w:rFonts w:ascii="Book Antiqua" w:hAnsi="Book Antiqua"/>
              </w:rPr>
              <w:t>Consultant</w:t>
            </w:r>
            <w:proofErr w:type="gramEnd"/>
            <w:r w:rsidRPr="00125A55">
              <w:rPr>
                <w:rFonts w:ascii="Book Antiqua" w:hAnsi="Book Antiqua"/>
              </w:rPr>
              <w:t xml:space="preserve"> on behalf of OPTCL. The cost of any litigation/arbitration and any </w:t>
            </w:r>
            <w:proofErr w:type="spellStart"/>
            <w:r w:rsidRPr="00125A55">
              <w:rPr>
                <w:rFonts w:ascii="Book Antiqua" w:hAnsi="Book Antiqua"/>
              </w:rPr>
              <w:t>liablity</w:t>
            </w:r>
            <w:proofErr w:type="spellEnd"/>
            <w:r w:rsidRPr="00125A55">
              <w:rPr>
                <w:rFonts w:ascii="Book Antiqua" w:hAnsi="Book Antiqua"/>
              </w:rPr>
              <w:t xml:space="preserve"> arising out of the award thereof, if any, shall be borne by the Owner. </w:t>
            </w:r>
          </w:p>
          <w:p w14:paraId="54068367" w14:textId="77777777" w:rsidR="00741B28" w:rsidRPr="00125A55" w:rsidRDefault="00741B28" w:rsidP="00741B28">
            <w:pPr>
              <w:spacing w:after="0" w:line="240" w:lineRule="auto"/>
              <w:jc w:val="both"/>
              <w:rPr>
                <w:rFonts w:ascii="Book Antiqua" w:hAnsi="Book Antiqua"/>
              </w:rPr>
            </w:pPr>
          </w:p>
          <w:p w14:paraId="5221751C" w14:textId="77777777" w:rsidR="00E956D8" w:rsidRPr="00125A55" w:rsidRDefault="00741B28" w:rsidP="00741B28">
            <w:pPr>
              <w:spacing w:after="0" w:line="240" w:lineRule="auto"/>
              <w:ind w:left="486"/>
              <w:jc w:val="both"/>
              <w:rPr>
                <w:rFonts w:ascii="Book Antiqua" w:hAnsi="Book Antiqua"/>
              </w:rPr>
            </w:pPr>
            <w:proofErr w:type="gramStart"/>
            <w:r w:rsidRPr="00125A55">
              <w:rPr>
                <w:rFonts w:ascii="Book Antiqua" w:hAnsi="Book Antiqua"/>
              </w:rPr>
              <w:t>At</w:t>
            </w:r>
            <w:proofErr w:type="gramEnd"/>
            <w:r w:rsidRPr="00125A55">
              <w:rPr>
                <w:rFonts w:ascii="Book Antiqua" w:hAnsi="Book Antiqua"/>
              </w:rPr>
              <w:t xml:space="preserve"> no occasion POWERGRID shall be held liable under this contract. No case/arbitration shall be initiated against POWERGRID by the bidder/contractor, and also POWERGRID shall not be made a party by the bidder/contractor in the arbitration/court proceedings as POWERGRID in acting as an “Agent” or “</w:t>
            </w:r>
            <w:proofErr w:type="spellStart"/>
            <w:proofErr w:type="gramStart"/>
            <w:r w:rsidRPr="00125A55">
              <w:rPr>
                <w:rFonts w:ascii="Book Antiqua" w:hAnsi="Book Antiqua"/>
              </w:rPr>
              <w:t>Consultant”on</w:t>
            </w:r>
            <w:proofErr w:type="spellEnd"/>
            <w:proofErr w:type="gramEnd"/>
            <w:r w:rsidRPr="00125A55">
              <w:rPr>
                <w:rFonts w:ascii="Book Antiqua" w:hAnsi="Book Antiqua"/>
              </w:rPr>
              <w:t xml:space="preserve"> behalf of OPTCL.</w:t>
            </w:r>
          </w:p>
          <w:p w14:paraId="096F43E8" w14:textId="18EBE189" w:rsidR="00741B28" w:rsidRPr="00125A55" w:rsidRDefault="00741B28" w:rsidP="00741B28">
            <w:pPr>
              <w:spacing w:after="0" w:line="240" w:lineRule="auto"/>
              <w:ind w:left="486"/>
              <w:jc w:val="both"/>
              <w:rPr>
                <w:rFonts w:ascii="Book Antiqua" w:hAnsi="Book Antiqua" w:cs="Arial"/>
                <w:color w:val="000000"/>
              </w:rPr>
            </w:pPr>
          </w:p>
        </w:tc>
        <w:tc>
          <w:tcPr>
            <w:tcW w:w="3686" w:type="dxa"/>
            <w:shd w:val="clear" w:color="auto" w:fill="auto"/>
          </w:tcPr>
          <w:p w14:paraId="0C8CDCFF" w14:textId="653A1A74" w:rsidR="003442ED" w:rsidRPr="00125A55" w:rsidRDefault="00741B28" w:rsidP="00741B28">
            <w:pPr>
              <w:spacing w:after="0" w:line="240" w:lineRule="auto"/>
              <w:jc w:val="both"/>
              <w:rPr>
                <w:rFonts w:ascii="Book Antiqua" w:hAnsi="Book Antiqua" w:cs="Arial"/>
                <w:color w:val="000000"/>
              </w:rPr>
            </w:pPr>
            <w:r w:rsidRPr="00125A55">
              <w:rPr>
                <w:rFonts w:ascii="Book Antiqua" w:hAnsi="Book Antiqua" w:cs="Arial"/>
                <w:color w:val="000000"/>
              </w:rPr>
              <w:t xml:space="preserve">Please clarify if the Supply &amp; Services Contract is signed as a Tripartite Agreement </w:t>
            </w:r>
            <w:proofErr w:type="gramStart"/>
            <w:r w:rsidRPr="00125A55">
              <w:rPr>
                <w:rFonts w:ascii="Book Antiqua" w:hAnsi="Book Antiqua" w:cs="Arial"/>
                <w:color w:val="000000"/>
              </w:rPr>
              <w:t>else</w:t>
            </w:r>
            <w:proofErr w:type="gramEnd"/>
            <w:r w:rsidRPr="00125A55">
              <w:rPr>
                <w:rFonts w:ascii="Book Antiqua" w:hAnsi="Book Antiqua" w:cs="Arial"/>
                <w:color w:val="000000"/>
              </w:rPr>
              <w:t xml:space="preserve"> please ensure that the 1st and 2nd Contract has OPTCL as a Party.</w:t>
            </w:r>
          </w:p>
        </w:tc>
        <w:tc>
          <w:tcPr>
            <w:tcW w:w="2763" w:type="dxa"/>
            <w:shd w:val="clear" w:color="auto" w:fill="auto"/>
          </w:tcPr>
          <w:p w14:paraId="1306E194" w14:textId="52AE1C19" w:rsidR="00997F06" w:rsidRPr="00125A55" w:rsidRDefault="00741B28" w:rsidP="00D04852">
            <w:pPr>
              <w:spacing w:after="0" w:line="240" w:lineRule="auto"/>
              <w:contextualSpacing/>
              <w:jc w:val="both"/>
              <w:rPr>
                <w:rFonts w:ascii="Book Antiqua" w:hAnsi="Book Antiqua" w:cs="Arial"/>
              </w:rPr>
            </w:pPr>
            <w:r w:rsidRPr="00125A55">
              <w:rPr>
                <w:rFonts w:ascii="Book Antiqua" w:hAnsi="Book Antiqua" w:cs="Arial"/>
              </w:rPr>
              <w:t xml:space="preserve">As mentioned at Clause GCC 38.1 in SCC, </w:t>
            </w:r>
            <w:r w:rsidRPr="00125A55">
              <w:rPr>
                <w:rFonts w:ascii="Book Antiqua" w:hAnsi="Book Antiqua"/>
              </w:rPr>
              <w:t xml:space="preserve">POWERGRID is working as a </w:t>
            </w:r>
            <w:proofErr w:type="gramStart"/>
            <w:r w:rsidRPr="00125A55">
              <w:rPr>
                <w:rFonts w:ascii="Book Antiqua" w:hAnsi="Book Antiqua"/>
              </w:rPr>
              <w:t>Consultant</w:t>
            </w:r>
            <w:proofErr w:type="gramEnd"/>
            <w:r w:rsidRPr="00125A55">
              <w:rPr>
                <w:rFonts w:ascii="Book Antiqua" w:hAnsi="Book Antiqua"/>
              </w:rPr>
              <w:t xml:space="preserve"> on behalf of OPTCL, as such owner of the Contract is OPTCL.</w:t>
            </w:r>
          </w:p>
        </w:tc>
      </w:tr>
      <w:tr w:rsidR="00997F06" w:rsidRPr="00125A55" w14:paraId="4F2B8142" w14:textId="77777777" w:rsidTr="00125A55">
        <w:trPr>
          <w:trHeight w:val="58"/>
        </w:trPr>
        <w:tc>
          <w:tcPr>
            <w:tcW w:w="430" w:type="dxa"/>
            <w:shd w:val="clear" w:color="auto" w:fill="auto"/>
            <w:noWrap/>
          </w:tcPr>
          <w:p w14:paraId="6FAEC769" w14:textId="77777777" w:rsidR="00997F06" w:rsidRPr="00125A55" w:rsidRDefault="00997F06" w:rsidP="00D04852">
            <w:pPr>
              <w:pStyle w:val="ListParagraph"/>
              <w:numPr>
                <w:ilvl w:val="0"/>
                <w:numId w:val="44"/>
              </w:numPr>
              <w:spacing w:after="0" w:line="240" w:lineRule="auto"/>
              <w:jc w:val="center"/>
              <w:rPr>
                <w:rFonts w:ascii="Book Antiqua" w:eastAsia="Times New Roman" w:hAnsi="Book Antiqua" w:cs="Arial"/>
                <w:color w:val="000000"/>
              </w:rPr>
            </w:pPr>
          </w:p>
        </w:tc>
        <w:tc>
          <w:tcPr>
            <w:tcW w:w="1692" w:type="dxa"/>
            <w:shd w:val="clear" w:color="auto" w:fill="auto"/>
          </w:tcPr>
          <w:p w14:paraId="1F24FB83" w14:textId="25BD6A08" w:rsidR="007E619D" w:rsidRPr="00125A55" w:rsidRDefault="00741B28" w:rsidP="00D04852">
            <w:pPr>
              <w:spacing w:after="0" w:line="240" w:lineRule="auto"/>
              <w:jc w:val="both"/>
              <w:rPr>
                <w:rFonts w:ascii="Book Antiqua" w:hAnsi="Book Antiqua" w:cs="Arial"/>
                <w:color w:val="000000"/>
              </w:rPr>
            </w:pPr>
            <w:r w:rsidRPr="00125A55">
              <w:rPr>
                <w:rFonts w:ascii="Book Antiqua" w:hAnsi="Book Antiqua" w:cs="Arial"/>
                <w:color w:val="000000"/>
              </w:rPr>
              <w:t>ITB 11.4(d)</w:t>
            </w:r>
          </w:p>
        </w:tc>
        <w:tc>
          <w:tcPr>
            <w:tcW w:w="7087" w:type="dxa"/>
            <w:shd w:val="clear" w:color="auto" w:fill="auto"/>
          </w:tcPr>
          <w:p w14:paraId="1B55A6DA" w14:textId="77777777" w:rsidR="006653CC" w:rsidRPr="00125A55" w:rsidRDefault="006653CC" w:rsidP="006653CC">
            <w:pPr>
              <w:spacing w:after="0" w:line="240" w:lineRule="auto"/>
              <w:contextualSpacing/>
              <w:jc w:val="both"/>
              <w:rPr>
                <w:rFonts w:ascii="Book Antiqua" w:hAnsi="Book Antiqua" w:cs="Arial"/>
              </w:rPr>
            </w:pPr>
            <w:r w:rsidRPr="00125A55">
              <w:rPr>
                <w:rFonts w:ascii="Book Antiqua" w:hAnsi="Book Antiqua" w:cs="Arial"/>
              </w:rPr>
              <w:t xml:space="preserve">The break-up of Annual Maintenance Contract (AMC) Charges for 1 year during </w:t>
            </w:r>
            <w:proofErr w:type="gramStart"/>
            <w:r w:rsidRPr="00125A55">
              <w:rPr>
                <w:rFonts w:ascii="Book Antiqua" w:hAnsi="Book Antiqua" w:cs="Arial"/>
              </w:rPr>
              <w:t>defect</w:t>
            </w:r>
            <w:proofErr w:type="gramEnd"/>
            <w:r w:rsidRPr="00125A55">
              <w:rPr>
                <w:rFonts w:ascii="Book Antiqua" w:hAnsi="Book Antiqua" w:cs="Arial"/>
              </w:rPr>
              <w:t xml:space="preserve"> liability period and for 6 years after defect liability period shall be furnished in Schedule 4b.</w:t>
            </w:r>
          </w:p>
          <w:p w14:paraId="3FEEC3F9" w14:textId="77777777" w:rsidR="006653CC" w:rsidRPr="00125A55" w:rsidRDefault="006653CC" w:rsidP="006653CC">
            <w:pPr>
              <w:spacing w:after="0" w:line="240" w:lineRule="auto"/>
              <w:contextualSpacing/>
              <w:jc w:val="both"/>
              <w:rPr>
                <w:rFonts w:ascii="Book Antiqua" w:hAnsi="Book Antiqua" w:cs="Arial"/>
              </w:rPr>
            </w:pPr>
          </w:p>
          <w:p w14:paraId="45E10BF0" w14:textId="77777777" w:rsidR="006653CC" w:rsidRPr="00125A55" w:rsidRDefault="006653CC" w:rsidP="006653CC">
            <w:pPr>
              <w:spacing w:after="0" w:line="240" w:lineRule="auto"/>
              <w:contextualSpacing/>
              <w:jc w:val="both"/>
              <w:rPr>
                <w:rFonts w:ascii="Book Antiqua" w:hAnsi="Book Antiqua" w:cs="Arial"/>
              </w:rPr>
            </w:pPr>
            <w:r w:rsidRPr="00125A55">
              <w:rPr>
                <w:rFonts w:ascii="Book Antiqua" w:hAnsi="Book Antiqua" w:cs="Arial"/>
              </w:rPr>
              <w:t>The price indicated in respect of all items in Schedule 4b shall be excluding GST, if any, payable.</w:t>
            </w:r>
          </w:p>
          <w:p w14:paraId="6593BFEA" w14:textId="77777777" w:rsidR="006653CC" w:rsidRPr="00125A55" w:rsidRDefault="006653CC" w:rsidP="006653CC">
            <w:pPr>
              <w:spacing w:after="0" w:line="240" w:lineRule="auto"/>
              <w:contextualSpacing/>
              <w:jc w:val="both"/>
              <w:rPr>
                <w:rFonts w:ascii="Book Antiqua" w:hAnsi="Book Antiqua" w:cs="Arial"/>
              </w:rPr>
            </w:pPr>
          </w:p>
          <w:p w14:paraId="70366A04" w14:textId="77777777" w:rsidR="006653CC" w:rsidRPr="00125A55" w:rsidRDefault="006653CC" w:rsidP="006653CC">
            <w:pPr>
              <w:spacing w:after="0" w:line="240" w:lineRule="auto"/>
              <w:ind w:left="28" w:hanging="28"/>
              <w:contextualSpacing/>
              <w:jc w:val="both"/>
              <w:rPr>
                <w:rFonts w:ascii="Book Antiqua" w:hAnsi="Book Antiqua"/>
                <w:u w:val="single"/>
              </w:rPr>
            </w:pPr>
            <w:r w:rsidRPr="00125A55">
              <w:rPr>
                <w:rFonts w:ascii="Book Antiqua" w:hAnsi="Book Antiqua"/>
                <w:u w:val="single"/>
              </w:rPr>
              <w:t xml:space="preserve">Note: </w:t>
            </w:r>
          </w:p>
          <w:p w14:paraId="728E1EE0" w14:textId="77777777" w:rsidR="006653CC" w:rsidRPr="00125A55" w:rsidRDefault="006653CC" w:rsidP="006653CC">
            <w:pPr>
              <w:pStyle w:val="ListParagraph"/>
              <w:numPr>
                <w:ilvl w:val="0"/>
                <w:numId w:val="47"/>
              </w:numPr>
              <w:ind w:left="455" w:hanging="455"/>
              <w:jc w:val="both"/>
              <w:rPr>
                <w:rFonts w:ascii="Book Antiqua" w:hAnsi="Book Antiqua"/>
              </w:rPr>
            </w:pPr>
            <w:r w:rsidRPr="00125A55">
              <w:rPr>
                <w:rFonts w:ascii="Book Antiqua" w:hAnsi="Book Antiqua"/>
              </w:rPr>
              <w:t>The Annual Maintenance Contract (AMC) Charges including taxes</w:t>
            </w:r>
            <w:r w:rsidRPr="00125A55">
              <w:rPr>
                <w:rFonts w:ascii="Book Antiqua" w:hAnsi="Book Antiqua"/>
                <w:i/>
                <w:iCs/>
              </w:rPr>
              <w:t xml:space="preserve"> (</w:t>
            </w:r>
            <w:proofErr w:type="gramStart"/>
            <w:r w:rsidRPr="00125A55">
              <w:rPr>
                <w:rFonts w:ascii="Book Antiqua" w:hAnsi="Book Antiqua"/>
                <w:i/>
                <w:iCs/>
              </w:rPr>
              <w:t>i.e.</w:t>
            </w:r>
            <w:proofErr w:type="gramEnd"/>
            <w:r w:rsidRPr="00125A55">
              <w:rPr>
                <w:rFonts w:ascii="Book Antiqua" w:hAnsi="Book Antiqua"/>
                <w:i/>
                <w:iCs/>
              </w:rPr>
              <w:t xml:space="preserve"> total of Schedule-4b + corresponding taxes)</w:t>
            </w:r>
            <w:r w:rsidRPr="00125A55">
              <w:rPr>
                <w:rFonts w:ascii="Book Antiqua" w:hAnsi="Book Antiqua"/>
              </w:rPr>
              <w:t xml:space="preserve"> shall be minimum 30% of the Total Bid Price including taxes</w:t>
            </w:r>
            <w:r w:rsidRPr="00125A55">
              <w:rPr>
                <w:rFonts w:ascii="Book Antiqua" w:hAnsi="Book Antiqua"/>
                <w:i/>
                <w:iCs/>
              </w:rPr>
              <w:t xml:space="preserve"> (i.e. total of Schedule-1 + Schedule-2 + Schedule-3 + Schedule-4a + Schedule-4b + Schedule-5) </w:t>
            </w:r>
            <w:r w:rsidRPr="00125A55">
              <w:rPr>
                <w:rFonts w:ascii="Book Antiqua" w:hAnsi="Book Antiqua"/>
              </w:rPr>
              <w:t xml:space="preserve">quoted by the bidder. </w:t>
            </w:r>
          </w:p>
          <w:p w14:paraId="5143684B" w14:textId="77777777" w:rsidR="006653CC" w:rsidRPr="00125A55" w:rsidRDefault="006653CC" w:rsidP="006653CC">
            <w:pPr>
              <w:pStyle w:val="ListParagraph"/>
              <w:ind w:left="312"/>
              <w:jc w:val="both"/>
              <w:rPr>
                <w:rFonts w:ascii="Book Antiqua" w:hAnsi="Book Antiqua"/>
              </w:rPr>
            </w:pPr>
          </w:p>
          <w:p w14:paraId="2204D4E6" w14:textId="77777777" w:rsidR="006653CC" w:rsidRPr="00125A55" w:rsidRDefault="006653CC" w:rsidP="006653CC">
            <w:pPr>
              <w:pStyle w:val="ListParagraph"/>
              <w:numPr>
                <w:ilvl w:val="0"/>
                <w:numId w:val="47"/>
              </w:numPr>
              <w:ind w:left="455" w:hanging="455"/>
              <w:jc w:val="both"/>
              <w:rPr>
                <w:rFonts w:ascii="Book Antiqua" w:hAnsi="Book Antiqua"/>
              </w:rPr>
            </w:pPr>
            <w:r w:rsidRPr="00125A55">
              <w:rPr>
                <w:rFonts w:ascii="Book Antiqua" w:hAnsi="Book Antiqua"/>
              </w:rPr>
              <w:t xml:space="preserve">Also, Bidder needs to ensure that the Maintenance Charges quoted in Schedule-4b for respective item are such that the total Maintenance charges are uniform for each year of total period of 7 </w:t>
            </w:r>
            <w:r w:rsidRPr="00125A55">
              <w:rPr>
                <w:rFonts w:ascii="Book Antiqua" w:hAnsi="Book Antiqua"/>
              </w:rPr>
              <w:lastRenderedPageBreak/>
              <w:t xml:space="preserve">years (one year of defect liability period and 6 years after defect liability period). </w:t>
            </w:r>
          </w:p>
          <w:p w14:paraId="2E683241" w14:textId="77777777" w:rsidR="006653CC" w:rsidRPr="00125A55" w:rsidRDefault="006653CC" w:rsidP="006653CC">
            <w:pPr>
              <w:pStyle w:val="ListParagraph"/>
              <w:ind w:left="455"/>
              <w:jc w:val="both"/>
              <w:rPr>
                <w:rFonts w:ascii="Book Antiqua" w:hAnsi="Book Antiqua"/>
              </w:rPr>
            </w:pPr>
          </w:p>
          <w:p w14:paraId="6E5CB204" w14:textId="77777777" w:rsidR="006653CC" w:rsidRPr="00125A55" w:rsidRDefault="006653CC" w:rsidP="006653CC">
            <w:pPr>
              <w:pStyle w:val="ListParagraph"/>
              <w:numPr>
                <w:ilvl w:val="0"/>
                <w:numId w:val="47"/>
              </w:numPr>
              <w:ind w:left="455" w:hanging="455"/>
              <w:jc w:val="both"/>
              <w:rPr>
                <w:rFonts w:ascii="Book Antiqua" w:hAnsi="Book Antiqua"/>
              </w:rPr>
            </w:pPr>
            <w:r w:rsidRPr="00125A55">
              <w:rPr>
                <w:rFonts w:ascii="Book Antiqua" w:hAnsi="Book Antiqua"/>
              </w:rPr>
              <w:t xml:space="preserve">Further, in </w:t>
            </w:r>
            <w:proofErr w:type="gramStart"/>
            <w:r w:rsidRPr="00125A55">
              <w:rPr>
                <w:rFonts w:ascii="Book Antiqua" w:hAnsi="Book Antiqua"/>
              </w:rPr>
              <w:t>case</w:t>
            </w:r>
            <w:proofErr w:type="gramEnd"/>
            <w:r w:rsidRPr="00125A55">
              <w:rPr>
                <w:rFonts w:ascii="Book Antiqua" w:hAnsi="Book Antiqua"/>
              </w:rPr>
              <w:t xml:space="preserve"> price reduction during e-RA, the Bidder shall ensure to maintain the conditions at (</w:t>
            </w:r>
            <w:proofErr w:type="spellStart"/>
            <w:r w:rsidRPr="00125A55">
              <w:rPr>
                <w:rFonts w:ascii="Book Antiqua" w:hAnsi="Book Antiqua"/>
              </w:rPr>
              <w:t>i</w:t>
            </w:r>
            <w:proofErr w:type="spellEnd"/>
            <w:r w:rsidRPr="00125A55">
              <w:rPr>
                <w:rFonts w:ascii="Book Antiqua" w:hAnsi="Book Antiqua"/>
              </w:rPr>
              <w:t>) &amp; (ii) above.</w:t>
            </w:r>
          </w:p>
          <w:p w14:paraId="68D18783" w14:textId="243834FD" w:rsidR="0019458E" w:rsidRPr="00125A55" w:rsidRDefault="0019458E" w:rsidP="00741B28">
            <w:pPr>
              <w:spacing w:after="0" w:line="240" w:lineRule="auto"/>
              <w:jc w:val="both"/>
              <w:rPr>
                <w:rFonts w:ascii="Book Antiqua" w:hAnsi="Book Antiqua" w:cs="Arial"/>
                <w:color w:val="000000"/>
              </w:rPr>
            </w:pPr>
          </w:p>
        </w:tc>
        <w:tc>
          <w:tcPr>
            <w:tcW w:w="3686" w:type="dxa"/>
            <w:shd w:val="clear" w:color="auto" w:fill="auto"/>
          </w:tcPr>
          <w:p w14:paraId="49488BE6" w14:textId="41CFF77E" w:rsidR="00997F06" w:rsidRPr="00125A55" w:rsidRDefault="006653CC" w:rsidP="006653CC">
            <w:pPr>
              <w:pStyle w:val="Heading2"/>
              <w:contextualSpacing/>
              <w:jc w:val="both"/>
              <w:rPr>
                <w:rFonts w:ascii="Book Antiqua" w:hAnsi="Book Antiqua" w:cs="Arial"/>
                <w:b w:val="0"/>
                <w:bCs w:val="0"/>
                <w:color w:val="000000"/>
                <w:szCs w:val="22"/>
              </w:rPr>
            </w:pPr>
            <w:r w:rsidRPr="00125A55">
              <w:rPr>
                <w:rFonts w:ascii="Book Antiqua" w:hAnsi="Book Antiqua" w:cs="Arial"/>
                <w:b w:val="0"/>
                <w:bCs w:val="0"/>
                <w:color w:val="000000"/>
                <w:szCs w:val="22"/>
              </w:rPr>
              <w:lastRenderedPageBreak/>
              <w:t>The Annual Maintenance Contract (AMC) Charges shall be minimum 20% of the total Bid Price quoted by the bidder.</w:t>
            </w:r>
          </w:p>
        </w:tc>
        <w:tc>
          <w:tcPr>
            <w:tcW w:w="2763" w:type="dxa"/>
            <w:shd w:val="clear" w:color="auto" w:fill="auto"/>
          </w:tcPr>
          <w:p w14:paraId="7F2BD230" w14:textId="044CA51D" w:rsidR="00BF7576" w:rsidRPr="00125A55" w:rsidDel="00515150" w:rsidRDefault="006653CC" w:rsidP="00D04852">
            <w:pPr>
              <w:spacing w:after="0" w:line="240" w:lineRule="auto"/>
              <w:contextualSpacing/>
              <w:jc w:val="both"/>
              <w:rPr>
                <w:rFonts w:ascii="Book Antiqua" w:hAnsi="Book Antiqua" w:cs="Arial"/>
              </w:rPr>
            </w:pPr>
            <w:r w:rsidRPr="00125A55">
              <w:rPr>
                <w:rFonts w:ascii="Book Antiqua" w:hAnsi="Book Antiqua" w:cs="Arial"/>
              </w:rPr>
              <w:t>Provisions of the bidding documents shall remail unchanged.</w:t>
            </w:r>
          </w:p>
        </w:tc>
      </w:tr>
      <w:tr w:rsidR="00125A55" w:rsidRPr="00125A55" w14:paraId="006B54F2" w14:textId="77777777" w:rsidTr="00125A55">
        <w:trPr>
          <w:trHeight w:val="58"/>
        </w:trPr>
        <w:tc>
          <w:tcPr>
            <w:tcW w:w="430" w:type="dxa"/>
            <w:shd w:val="clear" w:color="auto" w:fill="auto"/>
            <w:noWrap/>
          </w:tcPr>
          <w:p w14:paraId="32C2FBB4" w14:textId="77777777" w:rsidR="00125A55" w:rsidRPr="00125A55" w:rsidRDefault="00125A55" w:rsidP="00125A55">
            <w:pPr>
              <w:pStyle w:val="ListParagraph"/>
              <w:numPr>
                <w:ilvl w:val="0"/>
                <w:numId w:val="44"/>
              </w:numPr>
              <w:spacing w:after="0" w:line="240" w:lineRule="auto"/>
              <w:jc w:val="center"/>
              <w:rPr>
                <w:rFonts w:ascii="Book Antiqua" w:eastAsia="Times New Roman" w:hAnsi="Book Antiqua" w:cs="Arial"/>
                <w:color w:val="000000"/>
              </w:rPr>
            </w:pPr>
          </w:p>
        </w:tc>
        <w:tc>
          <w:tcPr>
            <w:tcW w:w="1692" w:type="dxa"/>
            <w:shd w:val="clear" w:color="auto" w:fill="auto"/>
          </w:tcPr>
          <w:p w14:paraId="3EE34045" w14:textId="77777777" w:rsidR="00125A55" w:rsidRPr="00125A55" w:rsidRDefault="00125A55" w:rsidP="00125A55">
            <w:pPr>
              <w:spacing w:after="0" w:line="240" w:lineRule="auto"/>
              <w:jc w:val="center"/>
              <w:rPr>
                <w:rFonts w:ascii="Book Antiqua" w:hAnsi="Book Antiqua" w:cs="Arial"/>
              </w:rPr>
            </w:pPr>
            <w:r w:rsidRPr="00125A55">
              <w:rPr>
                <w:rFonts w:ascii="Book Antiqua" w:hAnsi="Book Antiqua" w:cs="Arial"/>
                <w:color w:val="000000"/>
              </w:rPr>
              <w:t>Vol-II, Part-A,</w:t>
            </w:r>
            <w:r w:rsidRPr="00125A55">
              <w:rPr>
                <w:rFonts w:ascii="Book Antiqua" w:hAnsi="Book Antiqua" w:cs="Arial"/>
              </w:rPr>
              <w:t xml:space="preserve"> </w:t>
            </w:r>
          </w:p>
          <w:p w14:paraId="2F257986" w14:textId="77777777" w:rsidR="00125A55" w:rsidRPr="00125A55" w:rsidRDefault="00125A55" w:rsidP="00125A55">
            <w:pPr>
              <w:spacing w:after="0" w:line="240" w:lineRule="auto"/>
              <w:jc w:val="center"/>
              <w:rPr>
                <w:rFonts w:ascii="Book Antiqua" w:hAnsi="Book Antiqua" w:cs="Arial"/>
              </w:rPr>
            </w:pPr>
            <w:r w:rsidRPr="00125A55">
              <w:rPr>
                <w:rFonts w:ascii="Book Antiqua" w:hAnsi="Book Antiqua" w:cs="Arial"/>
              </w:rPr>
              <w:t>Clause 4.17.1 of Section-4.</w:t>
            </w:r>
          </w:p>
          <w:p w14:paraId="4BB3D715" w14:textId="77777777" w:rsidR="00125A55" w:rsidRPr="00125A55" w:rsidRDefault="00125A55" w:rsidP="00125A55">
            <w:pPr>
              <w:spacing w:after="0" w:line="240" w:lineRule="auto"/>
              <w:jc w:val="center"/>
              <w:rPr>
                <w:rFonts w:ascii="Book Antiqua" w:hAnsi="Book Antiqua" w:cs="Arial"/>
              </w:rPr>
            </w:pPr>
            <w:r w:rsidRPr="00125A55">
              <w:rPr>
                <w:rFonts w:ascii="Book Antiqua" w:hAnsi="Book Antiqua" w:cs="Arial"/>
              </w:rPr>
              <w:t>Pg 21 of 29.</w:t>
            </w:r>
          </w:p>
          <w:p w14:paraId="7D3F096B" w14:textId="77777777" w:rsidR="00125A55" w:rsidRPr="00125A55" w:rsidRDefault="00125A55" w:rsidP="00125A55">
            <w:pPr>
              <w:spacing w:after="0" w:line="240" w:lineRule="auto"/>
              <w:jc w:val="center"/>
              <w:rPr>
                <w:rFonts w:ascii="Book Antiqua" w:hAnsi="Book Antiqua" w:cs="Arial"/>
                <w:color w:val="000000"/>
              </w:rPr>
            </w:pPr>
          </w:p>
        </w:tc>
        <w:tc>
          <w:tcPr>
            <w:tcW w:w="7087" w:type="dxa"/>
            <w:shd w:val="clear" w:color="auto" w:fill="auto"/>
          </w:tcPr>
          <w:p w14:paraId="4D4F0C75" w14:textId="77777777" w:rsidR="00125A55" w:rsidRPr="00125A55" w:rsidRDefault="00125A55" w:rsidP="00125A55">
            <w:pPr>
              <w:spacing w:after="0" w:line="240" w:lineRule="auto"/>
              <w:jc w:val="both"/>
              <w:rPr>
                <w:rFonts w:ascii="Book Antiqua" w:hAnsi="Book Antiqua" w:cs="Arial"/>
                <w:color w:val="000000"/>
              </w:rPr>
            </w:pPr>
            <w:r w:rsidRPr="00125A55">
              <w:rPr>
                <w:rFonts w:ascii="Book Antiqua" w:hAnsi="Book Antiqua" w:cs="Arial"/>
                <w:color w:val="000000"/>
              </w:rPr>
              <w:t>Failure of following equipment at Substations shall be treated as severity 1 failure:</w:t>
            </w:r>
          </w:p>
          <w:p w14:paraId="6C9DB772" w14:textId="77777777" w:rsidR="00125A55" w:rsidRPr="00125A55" w:rsidRDefault="00125A55" w:rsidP="00125A55">
            <w:pPr>
              <w:pStyle w:val="ListParagraph"/>
              <w:numPr>
                <w:ilvl w:val="0"/>
                <w:numId w:val="48"/>
              </w:numPr>
              <w:spacing w:after="0" w:line="240" w:lineRule="auto"/>
              <w:jc w:val="both"/>
              <w:rPr>
                <w:rFonts w:ascii="Book Antiqua" w:hAnsi="Book Antiqua" w:cs="Arial"/>
                <w:color w:val="000000"/>
              </w:rPr>
            </w:pPr>
            <w:r w:rsidRPr="00125A55">
              <w:rPr>
                <w:rFonts w:ascii="Book Antiqua" w:hAnsi="Book Antiqua" w:cs="Arial"/>
                <w:color w:val="000000"/>
              </w:rPr>
              <w:t xml:space="preserve">Network Video Recorder (NVR) </w:t>
            </w:r>
          </w:p>
          <w:p w14:paraId="79939389" w14:textId="77777777" w:rsidR="00125A55" w:rsidRPr="00125A55" w:rsidRDefault="00125A55" w:rsidP="00125A55">
            <w:pPr>
              <w:pStyle w:val="ListParagraph"/>
              <w:numPr>
                <w:ilvl w:val="0"/>
                <w:numId w:val="48"/>
              </w:numPr>
              <w:spacing w:after="0" w:line="240" w:lineRule="auto"/>
              <w:jc w:val="both"/>
              <w:rPr>
                <w:rFonts w:ascii="Book Antiqua" w:hAnsi="Book Antiqua" w:cs="Arial"/>
                <w:lang w:val="en-IN" w:bidi="hi-IN"/>
              </w:rPr>
            </w:pPr>
            <w:r w:rsidRPr="00125A55">
              <w:rPr>
                <w:rFonts w:ascii="Book Antiqua" w:hAnsi="Book Antiqua" w:cs="Arial"/>
                <w:lang w:val="en-IN" w:bidi="hi-IN"/>
              </w:rPr>
              <w:t>Both Station Data Concentrators</w:t>
            </w:r>
          </w:p>
          <w:p w14:paraId="2D8FEA2E" w14:textId="77777777" w:rsidR="00125A55" w:rsidRPr="00125A55" w:rsidRDefault="00125A55" w:rsidP="00125A55">
            <w:pPr>
              <w:pStyle w:val="ListParagraph"/>
              <w:numPr>
                <w:ilvl w:val="0"/>
                <w:numId w:val="48"/>
              </w:numPr>
              <w:autoSpaceDE w:val="0"/>
              <w:autoSpaceDN w:val="0"/>
              <w:adjustRightInd w:val="0"/>
              <w:spacing w:after="0" w:line="240" w:lineRule="auto"/>
              <w:jc w:val="both"/>
              <w:rPr>
                <w:rFonts w:ascii="Book Antiqua" w:hAnsi="Book Antiqua" w:cs="Arial"/>
                <w:lang w:val="en-IN" w:bidi="hi-IN"/>
              </w:rPr>
            </w:pPr>
            <w:r w:rsidRPr="00125A55">
              <w:rPr>
                <w:rFonts w:ascii="Book Antiqua" w:hAnsi="Book Antiqua" w:cs="Arial"/>
                <w:lang w:val="en-IN" w:bidi="hi-IN"/>
              </w:rPr>
              <w:t>Both Substation Switches</w:t>
            </w:r>
          </w:p>
          <w:p w14:paraId="0517A07C" w14:textId="77777777" w:rsidR="00125A55" w:rsidRPr="00125A55" w:rsidRDefault="00125A55" w:rsidP="00125A55">
            <w:pPr>
              <w:pStyle w:val="ListParagraph"/>
              <w:numPr>
                <w:ilvl w:val="0"/>
                <w:numId w:val="48"/>
              </w:numPr>
              <w:autoSpaceDE w:val="0"/>
              <w:autoSpaceDN w:val="0"/>
              <w:adjustRightInd w:val="0"/>
              <w:spacing w:after="0" w:line="240" w:lineRule="auto"/>
              <w:jc w:val="both"/>
              <w:rPr>
                <w:rFonts w:ascii="Book Antiqua" w:hAnsi="Book Antiqua" w:cs="Arial"/>
                <w:lang w:val="en-IN" w:bidi="hi-IN"/>
              </w:rPr>
            </w:pPr>
            <w:r w:rsidRPr="00125A55">
              <w:rPr>
                <w:rFonts w:ascii="Book Antiqua" w:hAnsi="Book Antiqua" w:cs="Arial"/>
                <w:lang w:val="en-IN" w:bidi="hi-IN"/>
              </w:rPr>
              <w:t>Both Router Cum Firewall</w:t>
            </w:r>
          </w:p>
          <w:p w14:paraId="76746A3E" w14:textId="77777777" w:rsidR="00125A55" w:rsidRPr="00125A55" w:rsidRDefault="00125A55" w:rsidP="00125A55">
            <w:pPr>
              <w:pStyle w:val="ListParagraph"/>
              <w:numPr>
                <w:ilvl w:val="0"/>
                <w:numId w:val="48"/>
              </w:numPr>
              <w:autoSpaceDE w:val="0"/>
              <w:autoSpaceDN w:val="0"/>
              <w:adjustRightInd w:val="0"/>
              <w:spacing w:after="0" w:line="240" w:lineRule="auto"/>
              <w:jc w:val="both"/>
              <w:rPr>
                <w:rFonts w:ascii="Book Antiqua" w:hAnsi="Book Antiqua" w:cs="Arial"/>
                <w:lang w:val="en-IN" w:bidi="hi-IN"/>
              </w:rPr>
            </w:pPr>
            <w:r w:rsidRPr="00125A55">
              <w:rPr>
                <w:rFonts w:ascii="Book Antiqua" w:hAnsi="Book Antiqua" w:cs="Arial"/>
                <w:lang w:val="en-IN" w:bidi="hi-IN"/>
              </w:rPr>
              <w:t>VMS Switch</w:t>
            </w:r>
          </w:p>
          <w:p w14:paraId="6B1CCB60" w14:textId="77777777" w:rsidR="00125A55" w:rsidRPr="00125A55" w:rsidRDefault="00125A55" w:rsidP="00125A55">
            <w:pPr>
              <w:pStyle w:val="ListParagraph"/>
              <w:numPr>
                <w:ilvl w:val="0"/>
                <w:numId w:val="48"/>
              </w:numPr>
              <w:spacing w:after="0" w:line="240" w:lineRule="auto"/>
              <w:jc w:val="both"/>
              <w:rPr>
                <w:rFonts w:ascii="Book Antiqua" w:hAnsi="Book Antiqua" w:cs="Arial"/>
                <w:color w:val="000000"/>
              </w:rPr>
            </w:pPr>
            <w:r w:rsidRPr="00125A55">
              <w:rPr>
                <w:rFonts w:ascii="Book Antiqua" w:hAnsi="Book Antiqua" w:cs="Arial"/>
                <w:lang w:val="en-IN" w:bidi="hi-IN"/>
              </w:rPr>
              <w:t>Failure of more than 50% cameras of respective substation.</w:t>
            </w:r>
          </w:p>
          <w:p w14:paraId="765956B0" w14:textId="77777777" w:rsidR="00125A55" w:rsidRPr="00125A55" w:rsidRDefault="00125A55" w:rsidP="00125A55">
            <w:pPr>
              <w:spacing w:after="0" w:line="240" w:lineRule="auto"/>
              <w:jc w:val="both"/>
              <w:rPr>
                <w:rFonts w:ascii="Book Antiqua" w:hAnsi="Book Antiqua" w:cs="Arial"/>
                <w:b/>
                <w:bCs/>
                <w:color w:val="000000"/>
              </w:rPr>
            </w:pPr>
          </w:p>
        </w:tc>
        <w:tc>
          <w:tcPr>
            <w:tcW w:w="3686" w:type="dxa"/>
            <w:shd w:val="clear" w:color="auto" w:fill="auto"/>
          </w:tcPr>
          <w:p w14:paraId="4AB30FA5" w14:textId="77777777" w:rsidR="00125A55" w:rsidRPr="00125A55" w:rsidRDefault="00125A55" w:rsidP="00125A55">
            <w:pPr>
              <w:spacing w:after="0" w:line="240" w:lineRule="auto"/>
              <w:jc w:val="both"/>
              <w:rPr>
                <w:rFonts w:ascii="Book Antiqua" w:hAnsi="Book Antiqua" w:cs="Arial"/>
                <w:b/>
                <w:bCs/>
                <w:color w:val="000000"/>
              </w:rPr>
            </w:pPr>
            <w:r w:rsidRPr="00125A55">
              <w:rPr>
                <w:rFonts w:ascii="Book Antiqua" w:hAnsi="Book Antiqua" w:cs="Arial"/>
                <w:b/>
                <w:bCs/>
                <w:color w:val="000000"/>
              </w:rPr>
              <w:t>Severity levels</w:t>
            </w:r>
          </w:p>
          <w:p w14:paraId="526C0AD3" w14:textId="77777777" w:rsidR="00125A55" w:rsidRPr="00125A55" w:rsidRDefault="00125A55" w:rsidP="00125A55">
            <w:pPr>
              <w:spacing w:after="0" w:line="240" w:lineRule="auto"/>
              <w:jc w:val="both"/>
              <w:rPr>
                <w:rFonts w:ascii="Book Antiqua" w:hAnsi="Book Antiqua" w:cs="Arial"/>
                <w:b/>
                <w:bCs/>
                <w:color w:val="000000"/>
              </w:rPr>
            </w:pPr>
          </w:p>
          <w:p w14:paraId="15E83159" w14:textId="77777777" w:rsidR="00125A55" w:rsidRPr="00125A55" w:rsidRDefault="00125A55" w:rsidP="00125A55">
            <w:pPr>
              <w:spacing w:after="0" w:line="240" w:lineRule="auto"/>
              <w:jc w:val="both"/>
              <w:rPr>
                <w:rFonts w:ascii="Book Antiqua" w:hAnsi="Book Antiqua" w:cs="Arial"/>
                <w:color w:val="000000"/>
              </w:rPr>
            </w:pPr>
            <w:r w:rsidRPr="00125A55">
              <w:rPr>
                <w:rFonts w:ascii="Book Antiqua" w:hAnsi="Book Antiqua" w:cs="Arial"/>
                <w:color w:val="000000"/>
              </w:rPr>
              <w:t>NVR and VMS Switch is non redundant server at substation and hence it should be under Severity 2.</w:t>
            </w:r>
          </w:p>
          <w:p w14:paraId="5C5F91DA" w14:textId="2A57CA19" w:rsidR="00125A55" w:rsidRPr="00125A55" w:rsidRDefault="00125A55" w:rsidP="00125A55">
            <w:pPr>
              <w:spacing w:after="0" w:line="240" w:lineRule="auto"/>
              <w:jc w:val="both"/>
              <w:rPr>
                <w:rFonts w:ascii="Book Antiqua" w:hAnsi="Book Antiqua" w:cs="Arial"/>
              </w:rPr>
            </w:pPr>
          </w:p>
        </w:tc>
        <w:tc>
          <w:tcPr>
            <w:tcW w:w="2763" w:type="dxa"/>
            <w:shd w:val="clear" w:color="auto" w:fill="auto"/>
          </w:tcPr>
          <w:p w14:paraId="596B3208" w14:textId="07B9DE01" w:rsidR="00125A55" w:rsidRPr="00125A55" w:rsidRDefault="00125A55" w:rsidP="00125A55">
            <w:pPr>
              <w:spacing w:after="0" w:line="240" w:lineRule="auto"/>
              <w:contextualSpacing/>
              <w:jc w:val="both"/>
              <w:rPr>
                <w:rFonts w:ascii="Book Antiqua" w:hAnsi="Book Antiqua" w:cs="Arial"/>
              </w:rPr>
            </w:pPr>
            <w:r w:rsidRPr="00125A55">
              <w:rPr>
                <w:rFonts w:ascii="Book Antiqua" w:hAnsi="Book Antiqua" w:cs="Arial"/>
              </w:rPr>
              <w:t>Bidders to comply TS.</w:t>
            </w:r>
          </w:p>
        </w:tc>
      </w:tr>
      <w:tr w:rsidR="00125A55" w:rsidRPr="00125A55" w14:paraId="2EADF398" w14:textId="77777777" w:rsidTr="00125A55">
        <w:trPr>
          <w:trHeight w:val="58"/>
        </w:trPr>
        <w:tc>
          <w:tcPr>
            <w:tcW w:w="430" w:type="dxa"/>
            <w:shd w:val="clear" w:color="auto" w:fill="auto"/>
            <w:noWrap/>
          </w:tcPr>
          <w:p w14:paraId="4A110050" w14:textId="77777777" w:rsidR="00125A55" w:rsidRPr="00125A55" w:rsidRDefault="00125A55" w:rsidP="00125A55">
            <w:pPr>
              <w:pStyle w:val="ListParagraph"/>
              <w:numPr>
                <w:ilvl w:val="0"/>
                <w:numId w:val="44"/>
              </w:numPr>
              <w:spacing w:after="0" w:line="240" w:lineRule="auto"/>
              <w:jc w:val="center"/>
              <w:rPr>
                <w:rFonts w:ascii="Book Antiqua" w:eastAsia="Times New Roman" w:hAnsi="Book Antiqua" w:cs="Arial"/>
                <w:color w:val="000000"/>
              </w:rPr>
            </w:pPr>
          </w:p>
        </w:tc>
        <w:tc>
          <w:tcPr>
            <w:tcW w:w="1692" w:type="dxa"/>
            <w:shd w:val="clear" w:color="auto" w:fill="auto"/>
          </w:tcPr>
          <w:p w14:paraId="00868876" w14:textId="495CB329" w:rsidR="00125A55" w:rsidRPr="00125A55" w:rsidRDefault="00125A55" w:rsidP="00125A55">
            <w:pPr>
              <w:spacing w:after="0" w:line="240" w:lineRule="auto"/>
              <w:rPr>
                <w:rFonts w:ascii="Book Antiqua" w:hAnsi="Book Antiqua" w:cs="Arial"/>
              </w:rPr>
            </w:pPr>
            <w:r w:rsidRPr="00125A55">
              <w:rPr>
                <w:rFonts w:ascii="Book Antiqua" w:hAnsi="Book Antiqua" w:cs="Arial"/>
                <w:color w:val="000000"/>
              </w:rPr>
              <w:t>Vol-II, Part-B,</w:t>
            </w:r>
            <w:r w:rsidRPr="00125A55">
              <w:rPr>
                <w:rFonts w:ascii="Book Antiqua" w:hAnsi="Book Antiqua" w:cs="Arial"/>
              </w:rPr>
              <w:t xml:space="preserve"> Appendix-P, Sr.no 22</w:t>
            </w:r>
          </w:p>
          <w:p w14:paraId="442DBDE8" w14:textId="77777777" w:rsidR="00125A55" w:rsidRPr="00125A55" w:rsidRDefault="00125A55" w:rsidP="00125A55">
            <w:pPr>
              <w:spacing w:after="0" w:line="240" w:lineRule="auto"/>
              <w:jc w:val="center"/>
              <w:rPr>
                <w:rFonts w:ascii="Book Antiqua" w:hAnsi="Book Antiqua" w:cs="Arial"/>
              </w:rPr>
            </w:pPr>
            <w:r w:rsidRPr="00125A55">
              <w:rPr>
                <w:rFonts w:ascii="Book Antiqua" w:hAnsi="Book Antiqua" w:cs="Arial"/>
              </w:rPr>
              <w:t>Pg 27 of 28.</w:t>
            </w:r>
          </w:p>
          <w:p w14:paraId="0945DC73" w14:textId="77777777" w:rsidR="00125A55" w:rsidRPr="00125A55" w:rsidRDefault="00125A55" w:rsidP="00125A55">
            <w:pPr>
              <w:spacing w:after="0" w:line="240" w:lineRule="auto"/>
              <w:jc w:val="center"/>
              <w:rPr>
                <w:rFonts w:ascii="Book Antiqua" w:hAnsi="Book Antiqua" w:cs="Arial"/>
                <w:color w:val="000000"/>
              </w:rPr>
            </w:pPr>
          </w:p>
        </w:tc>
        <w:tc>
          <w:tcPr>
            <w:tcW w:w="7087" w:type="dxa"/>
            <w:shd w:val="clear" w:color="auto" w:fill="auto"/>
          </w:tcPr>
          <w:p w14:paraId="29DB391D" w14:textId="77777777" w:rsidR="00125A55" w:rsidRPr="00125A55" w:rsidRDefault="00125A55" w:rsidP="00125A55">
            <w:pPr>
              <w:spacing w:after="0" w:line="240" w:lineRule="auto"/>
              <w:jc w:val="both"/>
              <w:rPr>
                <w:rFonts w:ascii="Book Antiqua" w:hAnsi="Book Antiqua" w:cs="Arial"/>
                <w:b/>
                <w:bCs/>
                <w:color w:val="000000"/>
              </w:rPr>
            </w:pPr>
            <w:r w:rsidRPr="00125A55">
              <w:rPr>
                <w:rFonts w:ascii="Book Antiqua" w:hAnsi="Book Antiqua" w:cs="Arial"/>
                <w:b/>
                <w:bCs/>
                <w:color w:val="000000"/>
              </w:rPr>
              <w:t>22. Router Cum Firewall</w:t>
            </w:r>
          </w:p>
          <w:p w14:paraId="5A2AC595" w14:textId="77777777" w:rsidR="00125A55" w:rsidRPr="00125A55" w:rsidRDefault="00125A55" w:rsidP="00125A55">
            <w:pPr>
              <w:spacing w:after="0" w:line="240" w:lineRule="auto"/>
              <w:jc w:val="both"/>
              <w:rPr>
                <w:rFonts w:ascii="Book Antiqua" w:hAnsi="Book Antiqua" w:cs="Arial"/>
                <w:b/>
                <w:bCs/>
                <w:color w:val="000000"/>
              </w:rPr>
            </w:pPr>
          </w:p>
          <w:p w14:paraId="5826E405" w14:textId="35EAB9E0" w:rsidR="00125A55" w:rsidRPr="00125A55" w:rsidRDefault="00125A55" w:rsidP="00125A55">
            <w:pPr>
              <w:spacing w:after="0" w:line="240" w:lineRule="auto"/>
              <w:jc w:val="both"/>
              <w:rPr>
                <w:rFonts w:ascii="Book Antiqua" w:hAnsi="Book Antiqua" w:cs="Arial"/>
                <w:b/>
                <w:bCs/>
                <w:color w:val="000000"/>
              </w:rPr>
            </w:pPr>
            <w:r w:rsidRPr="00125A55">
              <w:rPr>
                <w:rFonts w:ascii="Book Antiqua" w:hAnsi="Book Antiqua" w:cs="Arial"/>
                <w:color w:val="000000"/>
              </w:rPr>
              <w:t xml:space="preserve">Interface </w:t>
            </w:r>
            <w:proofErr w:type="gramStart"/>
            <w:r w:rsidRPr="00125A55">
              <w:rPr>
                <w:rFonts w:ascii="Book Antiqua" w:hAnsi="Book Antiqua" w:cs="Arial"/>
                <w:color w:val="000000"/>
              </w:rPr>
              <w:t>ports :</w:t>
            </w:r>
            <w:proofErr w:type="gramEnd"/>
            <w:r w:rsidRPr="00125A55">
              <w:rPr>
                <w:rFonts w:ascii="Book Antiqua" w:hAnsi="Book Antiqua" w:cs="Arial"/>
                <w:color w:val="000000"/>
              </w:rPr>
              <w:t xml:space="preserve"> 6 Ethernet interfaces 10/100/1000 Mbps.</w:t>
            </w:r>
          </w:p>
        </w:tc>
        <w:tc>
          <w:tcPr>
            <w:tcW w:w="3686" w:type="dxa"/>
            <w:shd w:val="clear" w:color="auto" w:fill="auto"/>
          </w:tcPr>
          <w:p w14:paraId="67066F27" w14:textId="04521014" w:rsidR="00125A55" w:rsidRPr="00125A55" w:rsidRDefault="00125A55" w:rsidP="00125A55">
            <w:pPr>
              <w:pStyle w:val="Heading2"/>
              <w:contextualSpacing/>
              <w:jc w:val="both"/>
              <w:rPr>
                <w:rFonts w:ascii="Book Antiqua" w:hAnsi="Book Antiqua" w:cs="Arial"/>
                <w:b w:val="0"/>
                <w:bCs w:val="0"/>
                <w:color w:val="000000"/>
                <w:szCs w:val="22"/>
              </w:rPr>
            </w:pPr>
            <w:r w:rsidRPr="00125A55">
              <w:rPr>
                <w:rFonts w:ascii="Book Antiqua" w:hAnsi="Book Antiqua" w:cs="Arial"/>
                <w:b w:val="0"/>
                <w:bCs w:val="0"/>
                <w:color w:val="000000"/>
                <w:szCs w:val="22"/>
              </w:rPr>
              <w:t>For router cum firewall the specification is supporting only single OEM creating a monopolistic situation. Referred DRS is the specification of the Firewall with the limited routing features not the Router cum firewall. Request you to please revise the Router Specs with the 04 number of 10/100 Mbps ports, so that we can purpose ruggedized router cum firewall. As of now none of the OEM is complying the specification as Ruggedized Router cum firewall.</w:t>
            </w:r>
          </w:p>
        </w:tc>
        <w:tc>
          <w:tcPr>
            <w:tcW w:w="2763" w:type="dxa"/>
            <w:shd w:val="clear" w:color="auto" w:fill="auto"/>
          </w:tcPr>
          <w:p w14:paraId="7CE3151D" w14:textId="02757508" w:rsidR="00125A55" w:rsidRPr="00125A55" w:rsidRDefault="00125A55" w:rsidP="00125A55">
            <w:pPr>
              <w:spacing w:after="0" w:line="240" w:lineRule="auto"/>
              <w:contextualSpacing/>
              <w:jc w:val="both"/>
              <w:rPr>
                <w:rFonts w:ascii="Book Antiqua" w:hAnsi="Book Antiqua" w:cs="Arial"/>
              </w:rPr>
            </w:pPr>
            <w:r w:rsidRPr="00125A55">
              <w:rPr>
                <w:rFonts w:ascii="Book Antiqua" w:hAnsi="Book Antiqua" w:cs="Arial"/>
              </w:rPr>
              <w:t>Bidders to comply TS.</w:t>
            </w:r>
          </w:p>
        </w:tc>
      </w:tr>
      <w:tr w:rsidR="00125A55" w:rsidRPr="00125A55" w14:paraId="5ADE9C75" w14:textId="77777777" w:rsidTr="00125A55">
        <w:trPr>
          <w:trHeight w:val="58"/>
        </w:trPr>
        <w:tc>
          <w:tcPr>
            <w:tcW w:w="430" w:type="dxa"/>
            <w:shd w:val="clear" w:color="auto" w:fill="auto"/>
            <w:noWrap/>
          </w:tcPr>
          <w:p w14:paraId="4CABB205" w14:textId="77777777" w:rsidR="00125A55" w:rsidRPr="00125A55" w:rsidRDefault="00125A55" w:rsidP="00125A55">
            <w:pPr>
              <w:pStyle w:val="ListParagraph"/>
              <w:numPr>
                <w:ilvl w:val="0"/>
                <w:numId w:val="44"/>
              </w:numPr>
              <w:spacing w:after="0" w:line="240" w:lineRule="auto"/>
              <w:jc w:val="center"/>
              <w:rPr>
                <w:rFonts w:ascii="Book Antiqua" w:eastAsia="Times New Roman" w:hAnsi="Book Antiqua" w:cs="Arial"/>
                <w:color w:val="000000"/>
              </w:rPr>
            </w:pPr>
          </w:p>
        </w:tc>
        <w:tc>
          <w:tcPr>
            <w:tcW w:w="1692" w:type="dxa"/>
            <w:shd w:val="clear" w:color="auto" w:fill="auto"/>
          </w:tcPr>
          <w:p w14:paraId="71D9393D" w14:textId="6F1768A7" w:rsidR="00125A55" w:rsidRPr="00125A55" w:rsidRDefault="00125A55" w:rsidP="00125A55">
            <w:pPr>
              <w:spacing w:after="0" w:line="240" w:lineRule="auto"/>
              <w:jc w:val="center"/>
              <w:rPr>
                <w:rFonts w:ascii="Book Antiqua" w:hAnsi="Book Antiqua" w:cs="Arial"/>
                <w:color w:val="000000"/>
              </w:rPr>
            </w:pPr>
            <w:r w:rsidRPr="00125A55">
              <w:rPr>
                <w:rFonts w:ascii="Book Antiqua" w:hAnsi="Book Antiqua" w:cs="Arial"/>
                <w:color w:val="000000"/>
              </w:rPr>
              <w:t>S. No 6 of Section-V: Special Conditions of Contract</w:t>
            </w:r>
          </w:p>
        </w:tc>
        <w:tc>
          <w:tcPr>
            <w:tcW w:w="7087" w:type="dxa"/>
            <w:shd w:val="clear" w:color="auto" w:fill="auto"/>
          </w:tcPr>
          <w:p w14:paraId="7016CA13" w14:textId="77777777" w:rsidR="00125A55" w:rsidRPr="00125A55" w:rsidRDefault="00125A55" w:rsidP="00125A55">
            <w:pPr>
              <w:spacing w:after="0" w:line="240" w:lineRule="auto"/>
              <w:jc w:val="both"/>
              <w:rPr>
                <w:rFonts w:ascii="Book Antiqua" w:hAnsi="Book Antiqua" w:cs="Arial"/>
                <w:b/>
                <w:bCs/>
                <w:color w:val="000000"/>
              </w:rPr>
            </w:pPr>
            <w:r w:rsidRPr="00125A55">
              <w:rPr>
                <w:rFonts w:ascii="Book Antiqua" w:hAnsi="Book Antiqua" w:cs="Arial"/>
                <w:b/>
                <w:bCs/>
                <w:color w:val="000000"/>
              </w:rPr>
              <w:t>Replacing Sub-Clause GCC 3.3</w:t>
            </w:r>
          </w:p>
          <w:p w14:paraId="355331F7" w14:textId="77777777" w:rsidR="00125A55" w:rsidRPr="00125A55" w:rsidRDefault="00125A55" w:rsidP="00125A55">
            <w:pPr>
              <w:spacing w:after="0" w:line="240" w:lineRule="auto"/>
              <w:jc w:val="both"/>
              <w:rPr>
                <w:rFonts w:ascii="Book Antiqua" w:hAnsi="Book Antiqua" w:cs="Arial"/>
                <w:bCs/>
                <w:color w:val="000000"/>
              </w:rPr>
            </w:pPr>
          </w:p>
          <w:p w14:paraId="3575C7AE" w14:textId="53B09C55" w:rsidR="00125A55" w:rsidRPr="00125A55" w:rsidRDefault="00125A55" w:rsidP="00125A55">
            <w:pPr>
              <w:spacing w:after="0" w:line="240" w:lineRule="auto"/>
              <w:jc w:val="both"/>
              <w:rPr>
                <w:rFonts w:ascii="Book Antiqua" w:hAnsi="Book Antiqua" w:cs="Arial"/>
                <w:b/>
                <w:bCs/>
                <w:color w:val="000000"/>
              </w:rPr>
            </w:pPr>
            <w:r w:rsidRPr="00125A55">
              <w:rPr>
                <w:rFonts w:ascii="Book Antiqua" w:hAnsi="Book Antiqua" w:cs="Arial"/>
                <w:bCs/>
                <w:color w:val="000000"/>
              </w:rPr>
              <w:t xml:space="preserve">c) The contractor </w:t>
            </w:r>
            <w:proofErr w:type="gramStart"/>
            <w:r w:rsidRPr="00125A55">
              <w:rPr>
                <w:rFonts w:ascii="Book Antiqua" w:hAnsi="Book Antiqua" w:cs="Arial"/>
                <w:bCs/>
                <w:color w:val="000000"/>
              </w:rPr>
              <w:t>has to</w:t>
            </w:r>
            <w:proofErr w:type="gramEnd"/>
            <w:r w:rsidRPr="00125A55">
              <w:rPr>
                <w:rFonts w:ascii="Book Antiqua" w:hAnsi="Book Antiqua" w:cs="Arial"/>
                <w:bCs/>
                <w:color w:val="000000"/>
              </w:rPr>
              <w:t xml:space="preserve"> ensure with OEM for maintenance and services support for the hardware and software delivered under this project till the completion of AMC period. In case, any hardware / software / equipment / component items of the systems supplied under the contract shall reach its End-of-Life (EOL) or End-of-Support (EOS) whichever is earlier, the contractor shall replace such item with new Hardware or Software without any financial implication to employer/owner. The replacement due to EOL and EOS of Hardware/software shall be required if it has become either non-functional or the patches/updates have been discontinued from the OEM. The contractor shall have to submit the documentary evidence certified by OEM for the validity of End-of-Life/End-of-Support along with quarterly invoice in AMC.</w:t>
            </w:r>
          </w:p>
        </w:tc>
        <w:tc>
          <w:tcPr>
            <w:tcW w:w="3686" w:type="dxa"/>
            <w:shd w:val="clear" w:color="auto" w:fill="auto"/>
          </w:tcPr>
          <w:p w14:paraId="027A350F" w14:textId="396A4D49" w:rsidR="00125A55" w:rsidRPr="00125A55" w:rsidRDefault="00125A55" w:rsidP="00125A55">
            <w:pPr>
              <w:spacing w:after="0" w:line="240" w:lineRule="auto"/>
              <w:jc w:val="both"/>
              <w:rPr>
                <w:rFonts w:ascii="Book Antiqua" w:hAnsi="Book Antiqua" w:cs="Arial"/>
              </w:rPr>
            </w:pPr>
            <w:r w:rsidRPr="00125A55">
              <w:rPr>
                <w:rFonts w:ascii="Book Antiqua" w:hAnsi="Book Antiqua" w:cs="Arial"/>
              </w:rPr>
              <w:t>Operating system should be excluded from EOL/EOS Clause of Tender</w:t>
            </w:r>
          </w:p>
        </w:tc>
        <w:tc>
          <w:tcPr>
            <w:tcW w:w="2763" w:type="dxa"/>
            <w:shd w:val="clear" w:color="auto" w:fill="auto"/>
          </w:tcPr>
          <w:p w14:paraId="25522192" w14:textId="3E23AC48" w:rsidR="00125A55" w:rsidRPr="00125A55" w:rsidRDefault="00125A55" w:rsidP="00125A55">
            <w:pPr>
              <w:spacing w:after="0" w:line="240" w:lineRule="auto"/>
              <w:contextualSpacing/>
              <w:jc w:val="both"/>
              <w:rPr>
                <w:rFonts w:ascii="Book Antiqua" w:hAnsi="Book Antiqua" w:cs="Arial"/>
              </w:rPr>
            </w:pPr>
            <w:r w:rsidRPr="00125A55">
              <w:rPr>
                <w:rFonts w:ascii="Book Antiqua" w:hAnsi="Book Antiqua" w:cs="Arial"/>
              </w:rPr>
              <w:t>Bidders to comply TS.</w:t>
            </w:r>
          </w:p>
        </w:tc>
      </w:tr>
    </w:tbl>
    <w:p w14:paraId="048D004E" w14:textId="3A24238F" w:rsidR="00BA2A58" w:rsidRPr="00125A55" w:rsidRDefault="00BA2A58" w:rsidP="00982C3F">
      <w:pPr>
        <w:tabs>
          <w:tab w:val="left" w:pos="4296"/>
        </w:tabs>
        <w:spacing w:after="0" w:line="240" w:lineRule="auto"/>
        <w:rPr>
          <w:rFonts w:ascii="Book Antiqua" w:hAnsi="Book Antiqua" w:cs="Arial"/>
          <w:b/>
          <w:bCs/>
          <w:lang w:val="en-IN"/>
        </w:rPr>
      </w:pPr>
    </w:p>
    <w:sectPr w:rsidR="00BA2A58" w:rsidRPr="00125A55" w:rsidSect="00EB4823">
      <w:headerReference w:type="default" r:id="rId8"/>
      <w:footerReference w:type="default" r:id="rId9"/>
      <w:pgSz w:w="16838" w:h="11906" w:orient="landscape"/>
      <w:pgMar w:top="593" w:right="1440" w:bottom="994" w:left="1440" w:header="502" w:footer="8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F20E" w14:textId="77777777" w:rsidR="001B1027" w:rsidRDefault="001B1027" w:rsidP="00344B7B">
      <w:pPr>
        <w:spacing w:after="0" w:line="240" w:lineRule="auto"/>
      </w:pPr>
      <w:r>
        <w:separator/>
      </w:r>
    </w:p>
  </w:endnote>
  <w:endnote w:type="continuationSeparator" w:id="0">
    <w:p w14:paraId="6A3E2D48" w14:textId="77777777" w:rsidR="001B1027" w:rsidRDefault="001B1027"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6F4DB3B" w:rsidR="00205D8B" w:rsidRDefault="00205D8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1020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1020F">
              <w:rPr>
                <w:b/>
                <w:bCs/>
                <w:noProof/>
              </w:rPr>
              <w:t>4</w:t>
            </w:r>
            <w:r>
              <w:rPr>
                <w:b/>
                <w:bCs/>
                <w:sz w:val="24"/>
                <w:szCs w:val="24"/>
              </w:rPr>
              <w:fldChar w:fldCharType="end"/>
            </w:r>
          </w:p>
        </w:sdtContent>
      </w:sdt>
    </w:sdtContent>
  </w:sdt>
  <w:p w14:paraId="1BA2BEA5" w14:textId="77777777" w:rsidR="00205D8B" w:rsidRDefault="002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E54B" w14:textId="77777777" w:rsidR="001B1027" w:rsidRDefault="001B1027" w:rsidP="00344B7B">
      <w:pPr>
        <w:spacing w:after="0" w:line="240" w:lineRule="auto"/>
      </w:pPr>
      <w:r>
        <w:separator/>
      </w:r>
    </w:p>
  </w:footnote>
  <w:footnote w:type="continuationSeparator" w:id="0">
    <w:p w14:paraId="2914C84F" w14:textId="77777777" w:rsidR="001B1027" w:rsidRDefault="001B1027"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E4895" w14:textId="012111D9" w:rsidR="00EB4823" w:rsidRPr="003E3F91" w:rsidRDefault="00EB4823" w:rsidP="00EB4823">
    <w:pPr>
      <w:pStyle w:val="Header"/>
      <w:jc w:val="both"/>
      <w:rPr>
        <w:rFonts w:ascii="Book Antiqua" w:hAnsi="Book Antiqua"/>
        <w:lang w:val="en-IN"/>
      </w:rPr>
    </w:pPr>
    <w:r w:rsidRPr="00FE65DD">
      <w:rPr>
        <w:rFonts w:ascii="Book Antiqua" w:hAnsi="Book Antiqua"/>
        <w:b/>
        <w:bCs/>
        <w:lang w:val="en-IN"/>
      </w:rPr>
      <w:t xml:space="preserve">Clarification- </w:t>
    </w:r>
    <w:r>
      <w:rPr>
        <w:rFonts w:ascii="Book Antiqua" w:hAnsi="Book Antiqua"/>
        <w:b/>
        <w:bCs/>
        <w:lang w:val="en-IN"/>
      </w:rPr>
      <w:t>V</w:t>
    </w:r>
    <w:r w:rsidRPr="00FE65DD">
      <w:rPr>
        <w:rFonts w:ascii="Book Antiqua" w:hAnsi="Book Antiqua"/>
        <w:b/>
        <w:bCs/>
        <w:lang w:val="en-IN"/>
      </w:rPr>
      <w:t xml:space="preserve"> </w:t>
    </w:r>
    <w:r w:rsidRPr="00945686">
      <w:rPr>
        <w:rFonts w:ascii="Book Antiqua" w:hAnsi="Book Antiqua"/>
        <w:b/>
        <w:bCs/>
        <w:lang w:val="en-IN"/>
      </w:rPr>
      <w:t xml:space="preserve">dated </w:t>
    </w:r>
    <w:r w:rsidR="00945686" w:rsidRPr="00945686">
      <w:rPr>
        <w:rFonts w:ascii="Book Antiqua" w:hAnsi="Book Antiqua"/>
        <w:b/>
        <w:bCs/>
        <w:lang w:val="en-IN"/>
      </w:rPr>
      <w:t>15</w:t>
    </w:r>
    <w:r w:rsidRPr="00945686">
      <w:rPr>
        <w:rFonts w:ascii="Book Antiqua" w:hAnsi="Book Antiqua"/>
        <w:b/>
        <w:bCs/>
        <w:lang w:val="en-IN"/>
      </w:rPr>
      <w:t>.12.2023</w:t>
    </w:r>
    <w:r w:rsidRPr="00945686">
      <w:rPr>
        <w:rFonts w:ascii="Book Antiqua" w:hAnsi="Book Antiqua"/>
        <w:lang w:val="en-IN"/>
      </w:rPr>
      <w:t xml:space="preserve"> to </w:t>
    </w:r>
    <w:bookmarkStart w:id="0" w:name="_Hlk85112547"/>
    <w:r w:rsidRPr="00945686">
      <w:rPr>
        <w:rFonts w:ascii="Book Antiqua" w:hAnsi="Book Antiqua"/>
        <w:lang w:val="en-IN"/>
      </w:rPr>
      <w:t>Bidding Documents for Package: Establishment of State Transmission Asset Management Centre (STAMC) for Remote Contr</w:t>
    </w:r>
    <w:r w:rsidRPr="00FE65DD">
      <w:rPr>
        <w:rFonts w:ascii="Book Antiqua" w:hAnsi="Book Antiqua"/>
        <w:lang w:val="en-IN"/>
      </w:rPr>
      <w:t xml:space="preserve">ol &amp; Monitoring of OPTCL Grid Substations. Specification no.: </w:t>
    </w:r>
    <w:bookmarkEnd w:id="0"/>
    <w:r w:rsidRPr="00FE65DD">
      <w:rPr>
        <w:rFonts w:ascii="Book Antiqua" w:hAnsi="Book Antiqua" w:cs="Arial"/>
      </w:rPr>
      <w:t>CC/NT/W-SCADA/DOM/A00/23/08228</w:t>
    </w:r>
  </w:p>
  <w:p w14:paraId="05A0380A" w14:textId="1AA5864F" w:rsidR="00205D8B" w:rsidRPr="00EB4823" w:rsidRDefault="00205D8B" w:rsidP="00EB48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C81D6C"/>
    <w:multiLevelType w:val="hybridMultilevel"/>
    <w:tmpl w:val="C27A4A2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C39F0"/>
    <w:multiLevelType w:val="hybridMultilevel"/>
    <w:tmpl w:val="FEB613F8"/>
    <w:lvl w:ilvl="0" w:tplc="3934D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D5C12"/>
    <w:multiLevelType w:val="hybridMultilevel"/>
    <w:tmpl w:val="849E301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21"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5"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263A69"/>
    <w:multiLevelType w:val="hybridMultilevel"/>
    <w:tmpl w:val="357E9324"/>
    <w:lvl w:ilvl="0" w:tplc="7D0A8984">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051274"/>
    <w:multiLevelType w:val="hybridMultilevel"/>
    <w:tmpl w:val="03EAA17E"/>
    <w:lvl w:ilvl="0" w:tplc="1368D352">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3"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9"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42"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1533102">
    <w:abstractNumId w:val="41"/>
  </w:num>
  <w:num w:numId="2" w16cid:durableId="824710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3694904">
    <w:abstractNumId w:val="34"/>
  </w:num>
  <w:num w:numId="4" w16cid:durableId="1664505802">
    <w:abstractNumId w:val="39"/>
  </w:num>
  <w:num w:numId="5" w16cid:durableId="522747599">
    <w:abstractNumId w:val="36"/>
  </w:num>
  <w:num w:numId="6" w16cid:durableId="818499643">
    <w:abstractNumId w:val="33"/>
  </w:num>
  <w:num w:numId="7" w16cid:durableId="512382897">
    <w:abstractNumId w:val="3"/>
  </w:num>
  <w:num w:numId="8" w16cid:durableId="1442071860">
    <w:abstractNumId w:val="35"/>
  </w:num>
  <w:num w:numId="9" w16cid:durableId="1488092619">
    <w:abstractNumId w:val="15"/>
  </w:num>
  <w:num w:numId="10" w16cid:durableId="2101674547">
    <w:abstractNumId w:val="15"/>
  </w:num>
  <w:num w:numId="11" w16cid:durableId="1808280204">
    <w:abstractNumId w:val="38"/>
  </w:num>
  <w:num w:numId="12" w16cid:durableId="1288897353">
    <w:abstractNumId w:val="32"/>
  </w:num>
  <w:num w:numId="13" w16cid:durableId="1562521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0660468">
    <w:abstractNumId w:val="2"/>
  </w:num>
  <w:num w:numId="15" w16cid:durableId="313143041">
    <w:abstractNumId w:val="30"/>
  </w:num>
  <w:num w:numId="16" w16cid:durableId="437532254">
    <w:abstractNumId w:val="12"/>
  </w:num>
  <w:num w:numId="17" w16cid:durableId="132449094">
    <w:abstractNumId w:val="24"/>
  </w:num>
  <w:num w:numId="18" w16cid:durableId="1967854187">
    <w:abstractNumId w:val="27"/>
  </w:num>
  <w:num w:numId="19" w16cid:durableId="2061250061">
    <w:abstractNumId w:val="21"/>
  </w:num>
  <w:num w:numId="20" w16cid:durableId="1458060912">
    <w:abstractNumId w:val="28"/>
  </w:num>
  <w:num w:numId="21" w16cid:durableId="257639346">
    <w:abstractNumId w:val="4"/>
  </w:num>
  <w:num w:numId="22" w16cid:durableId="484981150">
    <w:abstractNumId w:val="14"/>
  </w:num>
  <w:num w:numId="23" w16cid:durableId="1763800764">
    <w:abstractNumId w:val="9"/>
  </w:num>
  <w:num w:numId="24" w16cid:durableId="994181965">
    <w:abstractNumId w:val="22"/>
  </w:num>
  <w:num w:numId="25" w16cid:durableId="2028171908">
    <w:abstractNumId w:val="16"/>
  </w:num>
  <w:num w:numId="26" w16cid:durableId="206260938">
    <w:abstractNumId w:val="23"/>
  </w:num>
  <w:num w:numId="27" w16cid:durableId="2126346697">
    <w:abstractNumId w:val="25"/>
  </w:num>
  <w:num w:numId="28" w16cid:durableId="906382899">
    <w:abstractNumId w:val="29"/>
  </w:num>
  <w:num w:numId="29" w16cid:durableId="97726275">
    <w:abstractNumId w:val="42"/>
  </w:num>
  <w:num w:numId="30" w16cid:durableId="1691370133">
    <w:abstractNumId w:val="13"/>
  </w:num>
  <w:num w:numId="31" w16cid:durableId="2056007698">
    <w:abstractNumId w:val="40"/>
  </w:num>
  <w:num w:numId="32" w16cid:durableId="1002665955">
    <w:abstractNumId w:val="18"/>
  </w:num>
  <w:num w:numId="33" w16cid:durableId="1652755087">
    <w:abstractNumId w:val="44"/>
  </w:num>
  <w:num w:numId="34" w16cid:durableId="1384671165">
    <w:abstractNumId w:val="37"/>
  </w:num>
  <w:num w:numId="35" w16cid:durableId="678392006">
    <w:abstractNumId w:val="7"/>
  </w:num>
  <w:num w:numId="36" w16cid:durableId="474447016">
    <w:abstractNumId w:val="10"/>
  </w:num>
  <w:num w:numId="37" w16cid:durableId="68042665">
    <w:abstractNumId w:val="11"/>
  </w:num>
  <w:num w:numId="38" w16cid:durableId="1692104750">
    <w:abstractNumId w:val="0"/>
  </w:num>
  <w:num w:numId="39" w16cid:durableId="779837656">
    <w:abstractNumId w:val="8"/>
  </w:num>
  <w:num w:numId="40" w16cid:durableId="484854141">
    <w:abstractNumId w:val="43"/>
  </w:num>
  <w:num w:numId="41" w16cid:durableId="191382612">
    <w:abstractNumId w:val="5"/>
  </w:num>
  <w:num w:numId="42" w16cid:durableId="2086565562">
    <w:abstractNumId w:val="1"/>
  </w:num>
  <w:num w:numId="43" w16cid:durableId="1220825627">
    <w:abstractNumId w:val="20"/>
  </w:num>
  <w:num w:numId="44" w16cid:durableId="297033759">
    <w:abstractNumId w:val="19"/>
  </w:num>
  <w:num w:numId="45" w16cid:durableId="2007127660">
    <w:abstractNumId w:val="26"/>
  </w:num>
  <w:num w:numId="46" w16cid:durableId="61682993">
    <w:abstractNumId w:val="6"/>
  </w:num>
  <w:num w:numId="47" w16cid:durableId="371081552">
    <w:abstractNumId w:val="17"/>
  </w:num>
  <w:num w:numId="48" w16cid:durableId="182708787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06"/>
    <w:rsid w:val="00000D58"/>
    <w:rsid w:val="0000313C"/>
    <w:rsid w:val="000031F7"/>
    <w:rsid w:val="0000350F"/>
    <w:rsid w:val="000048DC"/>
    <w:rsid w:val="000060F4"/>
    <w:rsid w:val="000062F2"/>
    <w:rsid w:val="00006805"/>
    <w:rsid w:val="000118ED"/>
    <w:rsid w:val="00012FF4"/>
    <w:rsid w:val="0001432B"/>
    <w:rsid w:val="00014FB2"/>
    <w:rsid w:val="0001586B"/>
    <w:rsid w:val="00015B68"/>
    <w:rsid w:val="000167D4"/>
    <w:rsid w:val="00016DF3"/>
    <w:rsid w:val="00017310"/>
    <w:rsid w:val="00017CAC"/>
    <w:rsid w:val="00021C9E"/>
    <w:rsid w:val="00024378"/>
    <w:rsid w:val="00024FBA"/>
    <w:rsid w:val="00025965"/>
    <w:rsid w:val="00026478"/>
    <w:rsid w:val="000303F6"/>
    <w:rsid w:val="0003140E"/>
    <w:rsid w:val="00031B6A"/>
    <w:rsid w:val="00033F0F"/>
    <w:rsid w:val="0003485A"/>
    <w:rsid w:val="000351F9"/>
    <w:rsid w:val="00035577"/>
    <w:rsid w:val="000360EB"/>
    <w:rsid w:val="00042FA7"/>
    <w:rsid w:val="00044C2E"/>
    <w:rsid w:val="00045E6E"/>
    <w:rsid w:val="0004700C"/>
    <w:rsid w:val="00050038"/>
    <w:rsid w:val="00053894"/>
    <w:rsid w:val="00053BC0"/>
    <w:rsid w:val="0006000A"/>
    <w:rsid w:val="00061140"/>
    <w:rsid w:val="000611CB"/>
    <w:rsid w:val="00061B81"/>
    <w:rsid w:val="000624AC"/>
    <w:rsid w:val="00062F19"/>
    <w:rsid w:val="000637AF"/>
    <w:rsid w:val="000663D5"/>
    <w:rsid w:val="00067CBB"/>
    <w:rsid w:val="00072DB9"/>
    <w:rsid w:val="00077C85"/>
    <w:rsid w:val="00080684"/>
    <w:rsid w:val="0008289C"/>
    <w:rsid w:val="00083994"/>
    <w:rsid w:val="00087F49"/>
    <w:rsid w:val="00091294"/>
    <w:rsid w:val="00091B17"/>
    <w:rsid w:val="00091F20"/>
    <w:rsid w:val="00091F44"/>
    <w:rsid w:val="00092542"/>
    <w:rsid w:val="000928F1"/>
    <w:rsid w:val="00093DB1"/>
    <w:rsid w:val="00094695"/>
    <w:rsid w:val="0009484A"/>
    <w:rsid w:val="000A030C"/>
    <w:rsid w:val="000A1BAC"/>
    <w:rsid w:val="000A3C9A"/>
    <w:rsid w:val="000A4061"/>
    <w:rsid w:val="000B14C5"/>
    <w:rsid w:val="000B2945"/>
    <w:rsid w:val="000B3EAA"/>
    <w:rsid w:val="000B52B0"/>
    <w:rsid w:val="000B6A84"/>
    <w:rsid w:val="000B6AF6"/>
    <w:rsid w:val="000B7061"/>
    <w:rsid w:val="000B707C"/>
    <w:rsid w:val="000B712B"/>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15D2"/>
    <w:rsid w:val="000F2E08"/>
    <w:rsid w:val="000F7705"/>
    <w:rsid w:val="0010065F"/>
    <w:rsid w:val="001017B7"/>
    <w:rsid w:val="00104C5C"/>
    <w:rsid w:val="0010579A"/>
    <w:rsid w:val="00106099"/>
    <w:rsid w:val="00106E6D"/>
    <w:rsid w:val="00107903"/>
    <w:rsid w:val="001115BB"/>
    <w:rsid w:val="001126AD"/>
    <w:rsid w:val="0011282A"/>
    <w:rsid w:val="0011431C"/>
    <w:rsid w:val="0011470C"/>
    <w:rsid w:val="00117247"/>
    <w:rsid w:val="00117EA2"/>
    <w:rsid w:val="00125A55"/>
    <w:rsid w:val="00126186"/>
    <w:rsid w:val="001305EC"/>
    <w:rsid w:val="00133534"/>
    <w:rsid w:val="001350D4"/>
    <w:rsid w:val="001372F1"/>
    <w:rsid w:val="001414F0"/>
    <w:rsid w:val="00142500"/>
    <w:rsid w:val="00142A07"/>
    <w:rsid w:val="00146C8D"/>
    <w:rsid w:val="0015168D"/>
    <w:rsid w:val="00156997"/>
    <w:rsid w:val="00156DEB"/>
    <w:rsid w:val="0015752F"/>
    <w:rsid w:val="00160063"/>
    <w:rsid w:val="0016149D"/>
    <w:rsid w:val="00163CBD"/>
    <w:rsid w:val="00166FCA"/>
    <w:rsid w:val="0017103D"/>
    <w:rsid w:val="00171282"/>
    <w:rsid w:val="001733AF"/>
    <w:rsid w:val="00173452"/>
    <w:rsid w:val="00174281"/>
    <w:rsid w:val="001742AE"/>
    <w:rsid w:val="0017578A"/>
    <w:rsid w:val="00175A81"/>
    <w:rsid w:val="0017604C"/>
    <w:rsid w:val="00180231"/>
    <w:rsid w:val="00181A26"/>
    <w:rsid w:val="00181B13"/>
    <w:rsid w:val="0018216D"/>
    <w:rsid w:val="0018495B"/>
    <w:rsid w:val="00184C32"/>
    <w:rsid w:val="001859D2"/>
    <w:rsid w:val="001859EE"/>
    <w:rsid w:val="00192E75"/>
    <w:rsid w:val="0019458E"/>
    <w:rsid w:val="00194DDA"/>
    <w:rsid w:val="00196929"/>
    <w:rsid w:val="00197908"/>
    <w:rsid w:val="001A1333"/>
    <w:rsid w:val="001A15B9"/>
    <w:rsid w:val="001A2B3C"/>
    <w:rsid w:val="001A3E33"/>
    <w:rsid w:val="001A5B47"/>
    <w:rsid w:val="001A61D2"/>
    <w:rsid w:val="001B06B6"/>
    <w:rsid w:val="001B1027"/>
    <w:rsid w:val="001B547D"/>
    <w:rsid w:val="001C3E19"/>
    <w:rsid w:val="001C6798"/>
    <w:rsid w:val="001C6A02"/>
    <w:rsid w:val="001C76EF"/>
    <w:rsid w:val="001D1B7D"/>
    <w:rsid w:val="001D206B"/>
    <w:rsid w:val="001D26C9"/>
    <w:rsid w:val="001D3F3E"/>
    <w:rsid w:val="001D50FB"/>
    <w:rsid w:val="001D5890"/>
    <w:rsid w:val="001E1028"/>
    <w:rsid w:val="001E3DA3"/>
    <w:rsid w:val="001E74F5"/>
    <w:rsid w:val="001F097D"/>
    <w:rsid w:val="001F4906"/>
    <w:rsid w:val="001F4AF7"/>
    <w:rsid w:val="001F4D33"/>
    <w:rsid w:val="001F76B7"/>
    <w:rsid w:val="002004D1"/>
    <w:rsid w:val="002050B3"/>
    <w:rsid w:val="00205D8B"/>
    <w:rsid w:val="00211995"/>
    <w:rsid w:val="00212FDC"/>
    <w:rsid w:val="00213250"/>
    <w:rsid w:val="00214194"/>
    <w:rsid w:val="00215201"/>
    <w:rsid w:val="00222111"/>
    <w:rsid w:val="0022257B"/>
    <w:rsid w:val="00222ADC"/>
    <w:rsid w:val="00222E93"/>
    <w:rsid w:val="00226DC7"/>
    <w:rsid w:val="00227AC3"/>
    <w:rsid w:val="00227C70"/>
    <w:rsid w:val="002312B2"/>
    <w:rsid w:val="002328C7"/>
    <w:rsid w:val="00235C57"/>
    <w:rsid w:val="002363B1"/>
    <w:rsid w:val="0023779F"/>
    <w:rsid w:val="00245617"/>
    <w:rsid w:val="002460C3"/>
    <w:rsid w:val="00246723"/>
    <w:rsid w:val="00247945"/>
    <w:rsid w:val="00247AF1"/>
    <w:rsid w:val="00250881"/>
    <w:rsid w:val="00250E84"/>
    <w:rsid w:val="002547C8"/>
    <w:rsid w:val="002549DD"/>
    <w:rsid w:val="00255231"/>
    <w:rsid w:val="002556E2"/>
    <w:rsid w:val="00257561"/>
    <w:rsid w:val="0026023A"/>
    <w:rsid w:val="00263D22"/>
    <w:rsid w:val="00263EF0"/>
    <w:rsid w:val="00265721"/>
    <w:rsid w:val="00265E86"/>
    <w:rsid w:val="00266E89"/>
    <w:rsid w:val="00270ADB"/>
    <w:rsid w:val="00272DDF"/>
    <w:rsid w:val="002746C2"/>
    <w:rsid w:val="00274B98"/>
    <w:rsid w:val="00274FE8"/>
    <w:rsid w:val="00275106"/>
    <w:rsid w:val="00276873"/>
    <w:rsid w:val="0028158C"/>
    <w:rsid w:val="002834B7"/>
    <w:rsid w:val="002864FE"/>
    <w:rsid w:val="002866D0"/>
    <w:rsid w:val="00290247"/>
    <w:rsid w:val="0029039B"/>
    <w:rsid w:val="00291086"/>
    <w:rsid w:val="00291E8E"/>
    <w:rsid w:val="00293BBD"/>
    <w:rsid w:val="00293F1C"/>
    <w:rsid w:val="00294F38"/>
    <w:rsid w:val="00294F74"/>
    <w:rsid w:val="002963DF"/>
    <w:rsid w:val="002964C6"/>
    <w:rsid w:val="002A30E3"/>
    <w:rsid w:val="002A4E47"/>
    <w:rsid w:val="002A5474"/>
    <w:rsid w:val="002A5E24"/>
    <w:rsid w:val="002B0F50"/>
    <w:rsid w:val="002B18D4"/>
    <w:rsid w:val="002B299D"/>
    <w:rsid w:val="002B4FA5"/>
    <w:rsid w:val="002B6059"/>
    <w:rsid w:val="002B6599"/>
    <w:rsid w:val="002B78E9"/>
    <w:rsid w:val="002C0C79"/>
    <w:rsid w:val="002C1AFD"/>
    <w:rsid w:val="002C1B89"/>
    <w:rsid w:val="002C29E8"/>
    <w:rsid w:val="002C4E04"/>
    <w:rsid w:val="002C5504"/>
    <w:rsid w:val="002C6102"/>
    <w:rsid w:val="002C64A5"/>
    <w:rsid w:val="002C6F63"/>
    <w:rsid w:val="002C729A"/>
    <w:rsid w:val="002C73A7"/>
    <w:rsid w:val="002D0B75"/>
    <w:rsid w:val="002D13E4"/>
    <w:rsid w:val="002D310C"/>
    <w:rsid w:val="002D3F0F"/>
    <w:rsid w:val="002D5DEB"/>
    <w:rsid w:val="002E02A1"/>
    <w:rsid w:val="002E2338"/>
    <w:rsid w:val="002E2B04"/>
    <w:rsid w:val="002E2D1F"/>
    <w:rsid w:val="002E4082"/>
    <w:rsid w:val="002E42CC"/>
    <w:rsid w:val="002E7E30"/>
    <w:rsid w:val="002F0520"/>
    <w:rsid w:val="002F1385"/>
    <w:rsid w:val="002F158A"/>
    <w:rsid w:val="002F229F"/>
    <w:rsid w:val="002F2A07"/>
    <w:rsid w:val="002F7582"/>
    <w:rsid w:val="002F7898"/>
    <w:rsid w:val="00300E15"/>
    <w:rsid w:val="00301A4E"/>
    <w:rsid w:val="003022EC"/>
    <w:rsid w:val="00303B81"/>
    <w:rsid w:val="00311A99"/>
    <w:rsid w:val="00312EC8"/>
    <w:rsid w:val="00314582"/>
    <w:rsid w:val="003152D7"/>
    <w:rsid w:val="003202BD"/>
    <w:rsid w:val="003222D0"/>
    <w:rsid w:val="003249DC"/>
    <w:rsid w:val="00326996"/>
    <w:rsid w:val="0032787A"/>
    <w:rsid w:val="00327F73"/>
    <w:rsid w:val="003311F7"/>
    <w:rsid w:val="00332AC7"/>
    <w:rsid w:val="00335AEC"/>
    <w:rsid w:val="003371F6"/>
    <w:rsid w:val="003403F6"/>
    <w:rsid w:val="0034316F"/>
    <w:rsid w:val="003442ED"/>
    <w:rsid w:val="00344B7B"/>
    <w:rsid w:val="00345344"/>
    <w:rsid w:val="00345E1F"/>
    <w:rsid w:val="003463A4"/>
    <w:rsid w:val="00346D2A"/>
    <w:rsid w:val="00347197"/>
    <w:rsid w:val="003505D8"/>
    <w:rsid w:val="00350888"/>
    <w:rsid w:val="00350B5C"/>
    <w:rsid w:val="00352077"/>
    <w:rsid w:val="00354017"/>
    <w:rsid w:val="00355DD9"/>
    <w:rsid w:val="00356110"/>
    <w:rsid w:val="00356F47"/>
    <w:rsid w:val="003616AA"/>
    <w:rsid w:val="00361AD6"/>
    <w:rsid w:val="003627C6"/>
    <w:rsid w:val="00365606"/>
    <w:rsid w:val="00365AD4"/>
    <w:rsid w:val="00366071"/>
    <w:rsid w:val="00367ADA"/>
    <w:rsid w:val="00374582"/>
    <w:rsid w:val="00375011"/>
    <w:rsid w:val="00380E42"/>
    <w:rsid w:val="00380F66"/>
    <w:rsid w:val="00382454"/>
    <w:rsid w:val="003845B9"/>
    <w:rsid w:val="0038516C"/>
    <w:rsid w:val="00385346"/>
    <w:rsid w:val="003856DA"/>
    <w:rsid w:val="00385716"/>
    <w:rsid w:val="00385A95"/>
    <w:rsid w:val="003864A8"/>
    <w:rsid w:val="003937AE"/>
    <w:rsid w:val="00393A9B"/>
    <w:rsid w:val="003973C9"/>
    <w:rsid w:val="003A1F19"/>
    <w:rsid w:val="003A39E9"/>
    <w:rsid w:val="003A427D"/>
    <w:rsid w:val="003A71B7"/>
    <w:rsid w:val="003A724A"/>
    <w:rsid w:val="003B0BBA"/>
    <w:rsid w:val="003B390E"/>
    <w:rsid w:val="003B3C8F"/>
    <w:rsid w:val="003B456D"/>
    <w:rsid w:val="003B7F37"/>
    <w:rsid w:val="003C0270"/>
    <w:rsid w:val="003C1196"/>
    <w:rsid w:val="003C1EB8"/>
    <w:rsid w:val="003C5DC3"/>
    <w:rsid w:val="003C6380"/>
    <w:rsid w:val="003C7AD1"/>
    <w:rsid w:val="003C7EFE"/>
    <w:rsid w:val="003D0C63"/>
    <w:rsid w:val="003D2070"/>
    <w:rsid w:val="003D3A26"/>
    <w:rsid w:val="003D3A46"/>
    <w:rsid w:val="003D755F"/>
    <w:rsid w:val="003D768B"/>
    <w:rsid w:val="003E3A2B"/>
    <w:rsid w:val="003E480D"/>
    <w:rsid w:val="003E60A2"/>
    <w:rsid w:val="003E65D0"/>
    <w:rsid w:val="003F1136"/>
    <w:rsid w:val="003F173A"/>
    <w:rsid w:val="003F27D1"/>
    <w:rsid w:val="003F2E26"/>
    <w:rsid w:val="003F584F"/>
    <w:rsid w:val="003F5F11"/>
    <w:rsid w:val="003F6616"/>
    <w:rsid w:val="0040039D"/>
    <w:rsid w:val="004006FE"/>
    <w:rsid w:val="004023D1"/>
    <w:rsid w:val="00402DE5"/>
    <w:rsid w:val="004046BF"/>
    <w:rsid w:val="00407217"/>
    <w:rsid w:val="00411206"/>
    <w:rsid w:val="0041528D"/>
    <w:rsid w:val="00415D9D"/>
    <w:rsid w:val="00416687"/>
    <w:rsid w:val="004176EA"/>
    <w:rsid w:val="00423B76"/>
    <w:rsid w:val="00423C14"/>
    <w:rsid w:val="00424046"/>
    <w:rsid w:val="0042540A"/>
    <w:rsid w:val="00425410"/>
    <w:rsid w:val="00427C38"/>
    <w:rsid w:val="00431263"/>
    <w:rsid w:val="004330E5"/>
    <w:rsid w:val="00433867"/>
    <w:rsid w:val="00434581"/>
    <w:rsid w:val="004362B1"/>
    <w:rsid w:val="004367B9"/>
    <w:rsid w:val="004367EB"/>
    <w:rsid w:val="00437F09"/>
    <w:rsid w:val="00441DE6"/>
    <w:rsid w:val="00447835"/>
    <w:rsid w:val="00452C7E"/>
    <w:rsid w:val="0045692B"/>
    <w:rsid w:val="00457DA7"/>
    <w:rsid w:val="00462E93"/>
    <w:rsid w:val="00465D74"/>
    <w:rsid w:val="0046645A"/>
    <w:rsid w:val="00466506"/>
    <w:rsid w:val="0047227B"/>
    <w:rsid w:val="00472C0C"/>
    <w:rsid w:val="00474D2C"/>
    <w:rsid w:val="00476B7B"/>
    <w:rsid w:val="00481EBF"/>
    <w:rsid w:val="00483310"/>
    <w:rsid w:val="0048371A"/>
    <w:rsid w:val="00483E57"/>
    <w:rsid w:val="00483F71"/>
    <w:rsid w:val="00484D62"/>
    <w:rsid w:val="00486F55"/>
    <w:rsid w:val="00490734"/>
    <w:rsid w:val="00492236"/>
    <w:rsid w:val="0049252B"/>
    <w:rsid w:val="00492ADE"/>
    <w:rsid w:val="0049306D"/>
    <w:rsid w:val="00495204"/>
    <w:rsid w:val="004963B8"/>
    <w:rsid w:val="00497550"/>
    <w:rsid w:val="00497C6A"/>
    <w:rsid w:val="00497FC9"/>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3690"/>
    <w:rsid w:val="004C490D"/>
    <w:rsid w:val="004C613C"/>
    <w:rsid w:val="004C6CB3"/>
    <w:rsid w:val="004C78EB"/>
    <w:rsid w:val="004C7CF6"/>
    <w:rsid w:val="004D1279"/>
    <w:rsid w:val="004D1BDD"/>
    <w:rsid w:val="004D533A"/>
    <w:rsid w:val="004D55BE"/>
    <w:rsid w:val="004D737B"/>
    <w:rsid w:val="004E0EAF"/>
    <w:rsid w:val="004E1415"/>
    <w:rsid w:val="004E6BA0"/>
    <w:rsid w:val="004F0996"/>
    <w:rsid w:val="004F150F"/>
    <w:rsid w:val="004F187F"/>
    <w:rsid w:val="004F18E9"/>
    <w:rsid w:val="004F1F3B"/>
    <w:rsid w:val="004F2B96"/>
    <w:rsid w:val="004F37DD"/>
    <w:rsid w:val="004F4C5B"/>
    <w:rsid w:val="005011F1"/>
    <w:rsid w:val="0050278B"/>
    <w:rsid w:val="00503999"/>
    <w:rsid w:val="00504D53"/>
    <w:rsid w:val="00505D1F"/>
    <w:rsid w:val="00506BB0"/>
    <w:rsid w:val="0051144A"/>
    <w:rsid w:val="00512F1F"/>
    <w:rsid w:val="00513602"/>
    <w:rsid w:val="00514F13"/>
    <w:rsid w:val="00515150"/>
    <w:rsid w:val="00517186"/>
    <w:rsid w:val="0052099C"/>
    <w:rsid w:val="0052191B"/>
    <w:rsid w:val="005229AE"/>
    <w:rsid w:val="00522DDB"/>
    <w:rsid w:val="00524F35"/>
    <w:rsid w:val="00525228"/>
    <w:rsid w:val="005254D5"/>
    <w:rsid w:val="005261E7"/>
    <w:rsid w:val="005272C1"/>
    <w:rsid w:val="00527702"/>
    <w:rsid w:val="00527B06"/>
    <w:rsid w:val="00531F93"/>
    <w:rsid w:val="00533D85"/>
    <w:rsid w:val="005349E3"/>
    <w:rsid w:val="00542AA0"/>
    <w:rsid w:val="00543443"/>
    <w:rsid w:val="0054497F"/>
    <w:rsid w:val="00546884"/>
    <w:rsid w:val="00547D10"/>
    <w:rsid w:val="00547F77"/>
    <w:rsid w:val="00550828"/>
    <w:rsid w:val="00550FFC"/>
    <w:rsid w:val="00551F17"/>
    <w:rsid w:val="00552745"/>
    <w:rsid w:val="00556954"/>
    <w:rsid w:val="0056044B"/>
    <w:rsid w:val="00562E6C"/>
    <w:rsid w:val="005632D5"/>
    <w:rsid w:val="005649A7"/>
    <w:rsid w:val="00564BDF"/>
    <w:rsid w:val="00567AB4"/>
    <w:rsid w:val="005704EA"/>
    <w:rsid w:val="005709E6"/>
    <w:rsid w:val="00571ED3"/>
    <w:rsid w:val="00575171"/>
    <w:rsid w:val="00575544"/>
    <w:rsid w:val="00577096"/>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8BE"/>
    <w:rsid w:val="005B6E45"/>
    <w:rsid w:val="005B6F5F"/>
    <w:rsid w:val="005C0232"/>
    <w:rsid w:val="005C0F84"/>
    <w:rsid w:val="005C169F"/>
    <w:rsid w:val="005C27A0"/>
    <w:rsid w:val="005C33FE"/>
    <w:rsid w:val="005C358E"/>
    <w:rsid w:val="005C3774"/>
    <w:rsid w:val="005C38D4"/>
    <w:rsid w:val="005C3D10"/>
    <w:rsid w:val="005C70F4"/>
    <w:rsid w:val="005C7146"/>
    <w:rsid w:val="005C751B"/>
    <w:rsid w:val="005C7529"/>
    <w:rsid w:val="005C7C92"/>
    <w:rsid w:val="005C7CF4"/>
    <w:rsid w:val="005C7E11"/>
    <w:rsid w:val="005D019F"/>
    <w:rsid w:val="005D129E"/>
    <w:rsid w:val="005D5078"/>
    <w:rsid w:val="005E246B"/>
    <w:rsid w:val="005E29FB"/>
    <w:rsid w:val="005E3B51"/>
    <w:rsid w:val="005E4668"/>
    <w:rsid w:val="005E6325"/>
    <w:rsid w:val="005E7E96"/>
    <w:rsid w:val="005F1DEF"/>
    <w:rsid w:val="005F3A3D"/>
    <w:rsid w:val="005F54E9"/>
    <w:rsid w:val="005F5B92"/>
    <w:rsid w:val="005F5BAA"/>
    <w:rsid w:val="005F6E3A"/>
    <w:rsid w:val="00600662"/>
    <w:rsid w:val="00601446"/>
    <w:rsid w:val="00602DBB"/>
    <w:rsid w:val="00606AAC"/>
    <w:rsid w:val="0061153F"/>
    <w:rsid w:val="006124BC"/>
    <w:rsid w:val="00616218"/>
    <w:rsid w:val="00616BF8"/>
    <w:rsid w:val="0062015B"/>
    <w:rsid w:val="0062195D"/>
    <w:rsid w:val="00622CD7"/>
    <w:rsid w:val="00623FD8"/>
    <w:rsid w:val="006243F0"/>
    <w:rsid w:val="00626767"/>
    <w:rsid w:val="00627127"/>
    <w:rsid w:val="00627A15"/>
    <w:rsid w:val="00631276"/>
    <w:rsid w:val="00633A8F"/>
    <w:rsid w:val="00633C63"/>
    <w:rsid w:val="0063547C"/>
    <w:rsid w:val="0064089A"/>
    <w:rsid w:val="00643380"/>
    <w:rsid w:val="00644360"/>
    <w:rsid w:val="00644529"/>
    <w:rsid w:val="00644542"/>
    <w:rsid w:val="0064580D"/>
    <w:rsid w:val="0065105E"/>
    <w:rsid w:val="006523B6"/>
    <w:rsid w:val="00652B96"/>
    <w:rsid w:val="0065385A"/>
    <w:rsid w:val="00657101"/>
    <w:rsid w:val="00660CBA"/>
    <w:rsid w:val="0066199B"/>
    <w:rsid w:val="00662A48"/>
    <w:rsid w:val="00663F4A"/>
    <w:rsid w:val="00664DAA"/>
    <w:rsid w:val="006653CC"/>
    <w:rsid w:val="00666318"/>
    <w:rsid w:val="00666530"/>
    <w:rsid w:val="00670934"/>
    <w:rsid w:val="00674E95"/>
    <w:rsid w:val="006762B4"/>
    <w:rsid w:val="00681125"/>
    <w:rsid w:val="00682ADF"/>
    <w:rsid w:val="006841AC"/>
    <w:rsid w:val="006851BB"/>
    <w:rsid w:val="006904A6"/>
    <w:rsid w:val="00692E5B"/>
    <w:rsid w:val="00693262"/>
    <w:rsid w:val="006939BF"/>
    <w:rsid w:val="006975AB"/>
    <w:rsid w:val="006A352B"/>
    <w:rsid w:val="006A4D02"/>
    <w:rsid w:val="006A563E"/>
    <w:rsid w:val="006A5696"/>
    <w:rsid w:val="006A7376"/>
    <w:rsid w:val="006A7B5F"/>
    <w:rsid w:val="006B3161"/>
    <w:rsid w:val="006B514E"/>
    <w:rsid w:val="006B54F4"/>
    <w:rsid w:val="006B78CE"/>
    <w:rsid w:val="006C6757"/>
    <w:rsid w:val="006C7A86"/>
    <w:rsid w:val="006C7F4A"/>
    <w:rsid w:val="006D0DAC"/>
    <w:rsid w:val="006D151F"/>
    <w:rsid w:val="006D307E"/>
    <w:rsid w:val="006D4726"/>
    <w:rsid w:val="006D6004"/>
    <w:rsid w:val="006D7A13"/>
    <w:rsid w:val="006D7A4F"/>
    <w:rsid w:val="006E1B91"/>
    <w:rsid w:val="006E25F5"/>
    <w:rsid w:val="006E6CF3"/>
    <w:rsid w:val="006F0501"/>
    <w:rsid w:val="006F2258"/>
    <w:rsid w:val="006F3212"/>
    <w:rsid w:val="006F34FF"/>
    <w:rsid w:val="006F4A0C"/>
    <w:rsid w:val="006F4D3E"/>
    <w:rsid w:val="006F709C"/>
    <w:rsid w:val="006F7345"/>
    <w:rsid w:val="007000C2"/>
    <w:rsid w:val="00701491"/>
    <w:rsid w:val="00704025"/>
    <w:rsid w:val="00704288"/>
    <w:rsid w:val="00704406"/>
    <w:rsid w:val="00707FD9"/>
    <w:rsid w:val="00713184"/>
    <w:rsid w:val="007138CB"/>
    <w:rsid w:val="007148CC"/>
    <w:rsid w:val="00715BD1"/>
    <w:rsid w:val="00717B19"/>
    <w:rsid w:val="00720919"/>
    <w:rsid w:val="00725A45"/>
    <w:rsid w:val="00725EA2"/>
    <w:rsid w:val="0073040E"/>
    <w:rsid w:val="007307C4"/>
    <w:rsid w:val="00730A76"/>
    <w:rsid w:val="00730C96"/>
    <w:rsid w:val="00731DE3"/>
    <w:rsid w:val="007321A4"/>
    <w:rsid w:val="00735F2F"/>
    <w:rsid w:val="00735F4C"/>
    <w:rsid w:val="007369B1"/>
    <w:rsid w:val="00737166"/>
    <w:rsid w:val="00741B28"/>
    <w:rsid w:val="00745C44"/>
    <w:rsid w:val="00746C6E"/>
    <w:rsid w:val="00746EC8"/>
    <w:rsid w:val="00750457"/>
    <w:rsid w:val="0075215C"/>
    <w:rsid w:val="0075463C"/>
    <w:rsid w:val="0075580B"/>
    <w:rsid w:val="007602FB"/>
    <w:rsid w:val="00760343"/>
    <w:rsid w:val="00761035"/>
    <w:rsid w:val="00761707"/>
    <w:rsid w:val="00764AC3"/>
    <w:rsid w:val="00764C46"/>
    <w:rsid w:val="00764FF6"/>
    <w:rsid w:val="00766054"/>
    <w:rsid w:val="00766E94"/>
    <w:rsid w:val="007722B3"/>
    <w:rsid w:val="00773281"/>
    <w:rsid w:val="00775642"/>
    <w:rsid w:val="0077685F"/>
    <w:rsid w:val="00777B8D"/>
    <w:rsid w:val="007832EE"/>
    <w:rsid w:val="00783BBD"/>
    <w:rsid w:val="007846A6"/>
    <w:rsid w:val="007879D3"/>
    <w:rsid w:val="00787B73"/>
    <w:rsid w:val="00791A78"/>
    <w:rsid w:val="00792DB2"/>
    <w:rsid w:val="007A3EAF"/>
    <w:rsid w:val="007A406E"/>
    <w:rsid w:val="007B2208"/>
    <w:rsid w:val="007B2804"/>
    <w:rsid w:val="007B3F52"/>
    <w:rsid w:val="007B45EE"/>
    <w:rsid w:val="007B5D04"/>
    <w:rsid w:val="007B7ED0"/>
    <w:rsid w:val="007C1A41"/>
    <w:rsid w:val="007C4C47"/>
    <w:rsid w:val="007C4E04"/>
    <w:rsid w:val="007C70D6"/>
    <w:rsid w:val="007D0F5C"/>
    <w:rsid w:val="007D2EA3"/>
    <w:rsid w:val="007D453F"/>
    <w:rsid w:val="007D4AA6"/>
    <w:rsid w:val="007D622D"/>
    <w:rsid w:val="007D695E"/>
    <w:rsid w:val="007D6C6B"/>
    <w:rsid w:val="007E0AFE"/>
    <w:rsid w:val="007E2A20"/>
    <w:rsid w:val="007E3E75"/>
    <w:rsid w:val="007E619D"/>
    <w:rsid w:val="007E6B35"/>
    <w:rsid w:val="007E7950"/>
    <w:rsid w:val="007E7F78"/>
    <w:rsid w:val="007F17BE"/>
    <w:rsid w:val="007F3825"/>
    <w:rsid w:val="007F66A9"/>
    <w:rsid w:val="007F71D1"/>
    <w:rsid w:val="00800329"/>
    <w:rsid w:val="00801478"/>
    <w:rsid w:val="008024D1"/>
    <w:rsid w:val="00802633"/>
    <w:rsid w:val="00802872"/>
    <w:rsid w:val="008057F1"/>
    <w:rsid w:val="008101DE"/>
    <w:rsid w:val="0081223C"/>
    <w:rsid w:val="008135A9"/>
    <w:rsid w:val="00813BFE"/>
    <w:rsid w:val="00813D51"/>
    <w:rsid w:val="008246EC"/>
    <w:rsid w:val="00827A4D"/>
    <w:rsid w:val="00830852"/>
    <w:rsid w:val="00833142"/>
    <w:rsid w:val="008332E4"/>
    <w:rsid w:val="00833560"/>
    <w:rsid w:val="00833722"/>
    <w:rsid w:val="00834D4B"/>
    <w:rsid w:val="008355BF"/>
    <w:rsid w:val="008368E3"/>
    <w:rsid w:val="008370AF"/>
    <w:rsid w:val="008406C1"/>
    <w:rsid w:val="00840A93"/>
    <w:rsid w:val="00842ABC"/>
    <w:rsid w:val="0084425E"/>
    <w:rsid w:val="008448E0"/>
    <w:rsid w:val="0084536D"/>
    <w:rsid w:val="00845AB2"/>
    <w:rsid w:val="00845CB2"/>
    <w:rsid w:val="00847DAF"/>
    <w:rsid w:val="00851B9E"/>
    <w:rsid w:val="00856637"/>
    <w:rsid w:val="00856842"/>
    <w:rsid w:val="008606D1"/>
    <w:rsid w:val="00860A2A"/>
    <w:rsid w:val="00860FBF"/>
    <w:rsid w:val="0086189B"/>
    <w:rsid w:val="00862193"/>
    <w:rsid w:val="008651DB"/>
    <w:rsid w:val="00865693"/>
    <w:rsid w:val="00866A47"/>
    <w:rsid w:val="0087167D"/>
    <w:rsid w:val="00873981"/>
    <w:rsid w:val="0087437A"/>
    <w:rsid w:val="008800A5"/>
    <w:rsid w:val="00882124"/>
    <w:rsid w:val="00882431"/>
    <w:rsid w:val="008830FB"/>
    <w:rsid w:val="00884AB7"/>
    <w:rsid w:val="008857B1"/>
    <w:rsid w:val="00886853"/>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7AFC"/>
    <w:rsid w:val="008B7E09"/>
    <w:rsid w:val="008C074A"/>
    <w:rsid w:val="008C29E2"/>
    <w:rsid w:val="008C37AE"/>
    <w:rsid w:val="008C6043"/>
    <w:rsid w:val="008C6485"/>
    <w:rsid w:val="008C66B5"/>
    <w:rsid w:val="008D063C"/>
    <w:rsid w:val="008D0D6A"/>
    <w:rsid w:val="008D1738"/>
    <w:rsid w:val="008D1E15"/>
    <w:rsid w:val="008D267E"/>
    <w:rsid w:val="008D2C29"/>
    <w:rsid w:val="008D3F44"/>
    <w:rsid w:val="008D41EC"/>
    <w:rsid w:val="008D5C77"/>
    <w:rsid w:val="008D76E6"/>
    <w:rsid w:val="008E03B0"/>
    <w:rsid w:val="008E0795"/>
    <w:rsid w:val="008E1660"/>
    <w:rsid w:val="008E346E"/>
    <w:rsid w:val="008E467A"/>
    <w:rsid w:val="008E5D97"/>
    <w:rsid w:val="008E6EDB"/>
    <w:rsid w:val="008F1265"/>
    <w:rsid w:val="008F1278"/>
    <w:rsid w:val="008F222F"/>
    <w:rsid w:val="008F23F7"/>
    <w:rsid w:val="008F5197"/>
    <w:rsid w:val="009004F0"/>
    <w:rsid w:val="00902CEA"/>
    <w:rsid w:val="00904BFB"/>
    <w:rsid w:val="00905BE3"/>
    <w:rsid w:val="00905FB7"/>
    <w:rsid w:val="00906D22"/>
    <w:rsid w:val="0090777E"/>
    <w:rsid w:val="009130F4"/>
    <w:rsid w:val="00913C83"/>
    <w:rsid w:val="00914FCD"/>
    <w:rsid w:val="0091585C"/>
    <w:rsid w:val="0091651E"/>
    <w:rsid w:val="00916BF9"/>
    <w:rsid w:val="00917678"/>
    <w:rsid w:val="0092156D"/>
    <w:rsid w:val="00921CBC"/>
    <w:rsid w:val="0092776E"/>
    <w:rsid w:val="00930324"/>
    <w:rsid w:val="009325D5"/>
    <w:rsid w:val="00932F94"/>
    <w:rsid w:val="00933779"/>
    <w:rsid w:val="00935ACE"/>
    <w:rsid w:val="00937718"/>
    <w:rsid w:val="00942218"/>
    <w:rsid w:val="00942BD0"/>
    <w:rsid w:val="00942CE8"/>
    <w:rsid w:val="00943002"/>
    <w:rsid w:val="00945686"/>
    <w:rsid w:val="00945E93"/>
    <w:rsid w:val="009461F1"/>
    <w:rsid w:val="009479D2"/>
    <w:rsid w:val="00947A4C"/>
    <w:rsid w:val="00950A03"/>
    <w:rsid w:val="00951A7F"/>
    <w:rsid w:val="009526AE"/>
    <w:rsid w:val="00952DC2"/>
    <w:rsid w:val="0095308F"/>
    <w:rsid w:val="00953A0D"/>
    <w:rsid w:val="00954C10"/>
    <w:rsid w:val="00955797"/>
    <w:rsid w:val="00960270"/>
    <w:rsid w:val="00961623"/>
    <w:rsid w:val="00961A90"/>
    <w:rsid w:val="00965A48"/>
    <w:rsid w:val="00965D3A"/>
    <w:rsid w:val="00965D47"/>
    <w:rsid w:val="00971283"/>
    <w:rsid w:val="009714B7"/>
    <w:rsid w:val="00972177"/>
    <w:rsid w:val="00973687"/>
    <w:rsid w:val="00975BD4"/>
    <w:rsid w:val="0098271E"/>
    <w:rsid w:val="00982C3F"/>
    <w:rsid w:val="00983C8F"/>
    <w:rsid w:val="0098447A"/>
    <w:rsid w:val="0098483D"/>
    <w:rsid w:val="009876F9"/>
    <w:rsid w:val="00987873"/>
    <w:rsid w:val="00987D94"/>
    <w:rsid w:val="00987E63"/>
    <w:rsid w:val="00990083"/>
    <w:rsid w:val="00990E9D"/>
    <w:rsid w:val="00993A2A"/>
    <w:rsid w:val="00996148"/>
    <w:rsid w:val="00997F06"/>
    <w:rsid w:val="009A0BF5"/>
    <w:rsid w:val="009A0F9F"/>
    <w:rsid w:val="009A0FFD"/>
    <w:rsid w:val="009A1A4B"/>
    <w:rsid w:val="009A28FF"/>
    <w:rsid w:val="009A2C06"/>
    <w:rsid w:val="009A55BC"/>
    <w:rsid w:val="009A74FC"/>
    <w:rsid w:val="009B0C03"/>
    <w:rsid w:val="009B0C20"/>
    <w:rsid w:val="009B1AB3"/>
    <w:rsid w:val="009B37E6"/>
    <w:rsid w:val="009B6583"/>
    <w:rsid w:val="009C3C52"/>
    <w:rsid w:val="009C5539"/>
    <w:rsid w:val="009C7564"/>
    <w:rsid w:val="009C7C0D"/>
    <w:rsid w:val="009C7E13"/>
    <w:rsid w:val="009D18C7"/>
    <w:rsid w:val="009D35D3"/>
    <w:rsid w:val="009D3B27"/>
    <w:rsid w:val="009D6D58"/>
    <w:rsid w:val="009D7140"/>
    <w:rsid w:val="009D7405"/>
    <w:rsid w:val="009D7F3E"/>
    <w:rsid w:val="009E135D"/>
    <w:rsid w:val="009E1691"/>
    <w:rsid w:val="009E37F4"/>
    <w:rsid w:val="009E3F4F"/>
    <w:rsid w:val="009E3F91"/>
    <w:rsid w:val="009E4B1B"/>
    <w:rsid w:val="009E4FFB"/>
    <w:rsid w:val="009E6CE0"/>
    <w:rsid w:val="009E7949"/>
    <w:rsid w:val="009F0199"/>
    <w:rsid w:val="009F4B87"/>
    <w:rsid w:val="009F5907"/>
    <w:rsid w:val="009F6EE5"/>
    <w:rsid w:val="009F7AD7"/>
    <w:rsid w:val="00A01616"/>
    <w:rsid w:val="00A018D5"/>
    <w:rsid w:val="00A02206"/>
    <w:rsid w:val="00A03315"/>
    <w:rsid w:val="00A062DC"/>
    <w:rsid w:val="00A06A24"/>
    <w:rsid w:val="00A06BC4"/>
    <w:rsid w:val="00A0764F"/>
    <w:rsid w:val="00A1020F"/>
    <w:rsid w:val="00A10C06"/>
    <w:rsid w:val="00A11303"/>
    <w:rsid w:val="00A12A42"/>
    <w:rsid w:val="00A154A6"/>
    <w:rsid w:val="00A20237"/>
    <w:rsid w:val="00A210E3"/>
    <w:rsid w:val="00A2195F"/>
    <w:rsid w:val="00A226AB"/>
    <w:rsid w:val="00A23645"/>
    <w:rsid w:val="00A2782B"/>
    <w:rsid w:val="00A27BBA"/>
    <w:rsid w:val="00A30167"/>
    <w:rsid w:val="00A33311"/>
    <w:rsid w:val="00A334C2"/>
    <w:rsid w:val="00A36B7D"/>
    <w:rsid w:val="00A370F0"/>
    <w:rsid w:val="00A40150"/>
    <w:rsid w:val="00A41037"/>
    <w:rsid w:val="00A412F5"/>
    <w:rsid w:val="00A4272E"/>
    <w:rsid w:val="00A43457"/>
    <w:rsid w:val="00A44AE2"/>
    <w:rsid w:val="00A44B16"/>
    <w:rsid w:val="00A54DF7"/>
    <w:rsid w:val="00A559DD"/>
    <w:rsid w:val="00A5798D"/>
    <w:rsid w:val="00A602D2"/>
    <w:rsid w:val="00A61587"/>
    <w:rsid w:val="00A61A92"/>
    <w:rsid w:val="00A62E02"/>
    <w:rsid w:val="00A63BA2"/>
    <w:rsid w:val="00A64C96"/>
    <w:rsid w:val="00A6687C"/>
    <w:rsid w:val="00A66938"/>
    <w:rsid w:val="00A6722B"/>
    <w:rsid w:val="00A675ED"/>
    <w:rsid w:val="00A707BC"/>
    <w:rsid w:val="00A74164"/>
    <w:rsid w:val="00A7635C"/>
    <w:rsid w:val="00A80740"/>
    <w:rsid w:val="00A811B5"/>
    <w:rsid w:val="00A81A2E"/>
    <w:rsid w:val="00A82AA2"/>
    <w:rsid w:val="00A83CB1"/>
    <w:rsid w:val="00A8445B"/>
    <w:rsid w:val="00A84A33"/>
    <w:rsid w:val="00A908DB"/>
    <w:rsid w:val="00A91298"/>
    <w:rsid w:val="00A9203D"/>
    <w:rsid w:val="00A93733"/>
    <w:rsid w:val="00A93E88"/>
    <w:rsid w:val="00A9741A"/>
    <w:rsid w:val="00AA241C"/>
    <w:rsid w:val="00AA25BB"/>
    <w:rsid w:val="00AA38F6"/>
    <w:rsid w:val="00AA5134"/>
    <w:rsid w:val="00AA5CED"/>
    <w:rsid w:val="00AA6B8D"/>
    <w:rsid w:val="00AA6BB7"/>
    <w:rsid w:val="00AA704D"/>
    <w:rsid w:val="00AA7F37"/>
    <w:rsid w:val="00AB00EE"/>
    <w:rsid w:val="00AB0985"/>
    <w:rsid w:val="00AB5276"/>
    <w:rsid w:val="00AC1017"/>
    <w:rsid w:val="00AC1CC6"/>
    <w:rsid w:val="00AC1EAE"/>
    <w:rsid w:val="00AC2D6E"/>
    <w:rsid w:val="00AC3111"/>
    <w:rsid w:val="00AC3248"/>
    <w:rsid w:val="00AC3D29"/>
    <w:rsid w:val="00AC3DA8"/>
    <w:rsid w:val="00AC47C8"/>
    <w:rsid w:val="00AC51C3"/>
    <w:rsid w:val="00AC5783"/>
    <w:rsid w:val="00AD1672"/>
    <w:rsid w:val="00AD3AF8"/>
    <w:rsid w:val="00AD481F"/>
    <w:rsid w:val="00AD571F"/>
    <w:rsid w:val="00AD5E0C"/>
    <w:rsid w:val="00AD685D"/>
    <w:rsid w:val="00AE0045"/>
    <w:rsid w:val="00AE3669"/>
    <w:rsid w:val="00AE3E57"/>
    <w:rsid w:val="00AE4109"/>
    <w:rsid w:val="00AE458C"/>
    <w:rsid w:val="00AE4E8E"/>
    <w:rsid w:val="00AE6DB4"/>
    <w:rsid w:val="00AE75C5"/>
    <w:rsid w:val="00AE782D"/>
    <w:rsid w:val="00AF178C"/>
    <w:rsid w:val="00AF21D7"/>
    <w:rsid w:val="00AF3D7B"/>
    <w:rsid w:val="00B00C5F"/>
    <w:rsid w:val="00B00FD6"/>
    <w:rsid w:val="00B0455C"/>
    <w:rsid w:val="00B067F2"/>
    <w:rsid w:val="00B07725"/>
    <w:rsid w:val="00B07AC2"/>
    <w:rsid w:val="00B10033"/>
    <w:rsid w:val="00B108DE"/>
    <w:rsid w:val="00B10C52"/>
    <w:rsid w:val="00B11096"/>
    <w:rsid w:val="00B113EC"/>
    <w:rsid w:val="00B11DAF"/>
    <w:rsid w:val="00B121E1"/>
    <w:rsid w:val="00B16A78"/>
    <w:rsid w:val="00B17BA3"/>
    <w:rsid w:val="00B210D0"/>
    <w:rsid w:val="00B215FE"/>
    <w:rsid w:val="00B23EDE"/>
    <w:rsid w:val="00B25CB4"/>
    <w:rsid w:val="00B272BA"/>
    <w:rsid w:val="00B34C90"/>
    <w:rsid w:val="00B35754"/>
    <w:rsid w:val="00B35FB4"/>
    <w:rsid w:val="00B367E3"/>
    <w:rsid w:val="00B367F7"/>
    <w:rsid w:val="00B378A8"/>
    <w:rsid w:val="00B408FC"/>
    <w:rsid w:val="00B40F91"/>
    <w:rsid w:val="00B427BE"/>
    <w:rsid w:val="00B44CBD"/>
    <w:rsid w:val="00B51162"/>
    <w:rsid w:val="00B52C21"/>
    <w:rsid w:val="00B53859"/>
    <w:rsid w:val="00B53C72"/>
    <w:rsid w:val="00B53CC7"/>
    <w:rsid w:val="00B572B7"/>
    <w:rsid w:val="00B645A4"/>
    <w:rsid w:val="00B64FD7"/>
    <w:rsid w:val="00B65178"/>
    <w:rsid w:val="00B65664"/>
    <w:rsid w:val="00B65C21"/>
    <w:rsid w:val="00B70D51"/>
    <w:rsid w:val="00B718B6"/>
    <w:rsid w:val="00B72429"/>
    <w:rsid w:val="00B74E51"/>
    <w:rsid w:val="00B7637E"/>
    <w:rsid w:val="00B809F9"/>
    <w:rsid w:val="00B81C74"/>
    <w:rsid w:val="00B82B01"/>
    <w:rsid w:val="00B83FBA"/>
    <w:rsid w:val="00B844F0"/>
    <w:rsid w:val="00B9269B"/>
    <w:rsid w:val="00B9316A"/>
    <w:rsid w:val="00B958F9"/>
    <w:rsid w:val="00B978D9"/>
    <w:rsid w:val="00B97B14"/>
    <w:rsid w:val="00BA0382"/>
    <w:rsid w:val="00BA20E3"/>
    <w:rsid w:val="00BA2A58"/>
    <w:rsid w:val="00BA7152"/>
    <w:rsid w:val="00BB08BF"/>
    <w:rsid w:val="00BB0EFE"/>
    <w:rsid w:val="00BB28A9"/>
    <w:rsid w:val="00BB5268"/>
    <w:rsid w:val="00BB5C6A"/>
    <w:rsid w:val="00BB6D12"/>
    <w:rsid w:val="00BB7A21"/>
    <w:rsid w:val="00BC0E66"/>
    <w:rsid w:val="00BC24C4"/>
    <w:rsid w:val="00BC514F"/>
    <w:rsid w:val="00BC5735"/>
    <w:rsid w:val="00BC603F"/>
    <w:rsid w:val="00BD0822"/>
    <w:rsid w:val="00BD0B3F"/>
    <w:rsid w:val="00BD0E2A"/>
    <w:rsid w:val="00BD3444"/>
    <w:rsid w:val="00BD3A7B"/>
    <w:rsid w:val="00BD5F13"/>
    <w:rsid w:val="00BD742C"/>
    <w:rsid w:val="00BD78AE"/>
    <w:rsid w:val="00BD7ACE"/>
    <w:rsid w:val="00BE1F04"/>
    <w:rsid w:val="00BE24EF"/>
    <w:rsid w:val="00BE275F"/>
    <w:rsid w:val="00BE5E1E"/>
    <w:rsid w:val="00BE6362"/>
    <w:rsid w:val="00BF0C13"/>
    <w:rsid w:val="00BF270F"/>
    <w:rsid w:val="00BF5D5A"/>
    <w:rsid w:val="00BF7576"/>
    <w:rsid w:val="00BF7AA4"/>
    <w:rsid w:val="00BF7CB6"/>
    <w:rsid w:val="00C00272"/>
    <w:rsid w:val="00C00EE0"/>
    <w:rsid w:val="00C02463"/>
    <w:rsid w:val="00C03E45"/>
    <w:rsid w:val="00C1055B"/>
    <w:rsid w:val="00C106E1"/>
    <w:rsid w:val="00C123FD"/>
    <w:rsid w:val="00C1264A"/>
    <w:rsid w:val="00C1401E"/>
    <w:rsid w:val="00C16C5F"/>
    <w:rsid w:val="00C16FCD"/>
    <w:rsid w:val="00C17A44"/>
    <w:rsid w:val="00C17CE4"/>
    <w:rsid w:val="00C206D4"/>
    <w:rsid w:val="00C2072C"/>
    <w:rsid w:val="00C20F99"/>
    <w:rsid w:val="00C21323"/>
    <w:rsid w:val="00C2277D"/>
    <w:rsid w:val="00C24C12"/>
    <w:rsid w:val="00C263AA"/>
    <w:rsid w:val="00C26444"/>
    <w:rsid w:val="00C27CF2"/>
    <w:rsid w:val="00C30A97"/>
    <w:rsid w:val="00C30BB9"/>
    <w:rsid w:val="00C3113F"/>
    <w:rsid w:val="00C36ED7"/>
    <w:rsid w:val="00C372CC"/>
    <w:rsid w:val="00C379ED"/>
    <w:rsid w:val="00C40942"/>
    <w:rsid w:val="00C41629"/>
    <w:rsid w:val="00C418A0"/>
    <w:rsid w:val="00C442B3"/>
    <w:rsid w:val="00C44543"/>
    <w:rsid w:val="00C4509E"/>
    <w:rsid w:val="00C50500"/>
    <w:rsid w:val="00C51A59"/>
    <w:rsid w:val="00C52BB6"/>
    <w:rsid w:val="00C5605B"/>
    <w:rsid w:val="00C568DD"/>
    <w:rsid w:val="00C56E6E"/>
    <w:rsid w:val="00C57032"/>
    <w:rsid w:val="00C57147"/>
    <w:rsid w:val="00C573FC"/>
    <w:rsid w:val="00C61CCD"/>
    <w:rsid w:val="00C63BE9"/>
    <w:rsid w:val="00C64AA2"/>
    <w:rsid w:val="00C650F1"/>
    <w:rsid w:val="00C65BC8"/>
    <w:rsid w:val="00C66F20"/>
    <w:rsid w:val="00C70268"/>
    <w:rsid w:val="00C70FB8"/>
    <w:rsid w:val="00C748C8"/>
    <w:rsid w:val="00C77428"/>
    <w:rsid w:val="00C77FEE"/>
    <w:rsid w:val="00C809D6"/>
    <w:rsid w:val="00C82387"/>
    <w:rsid w:val="00C843A8"/>
    <w:rsid w:val="00C84430"/>
    <w:rsid w:val="00C847D7"/>
    <w:rsid w:val="00C84F94"/>
    <w:rsid w:val="00C87107"/>
    <w:rsid w:val="00C87387"/>
    <w:rsid w:val="00C90236"/>
    <w:rsid w:val="00C9052D"/>
    <w:rsid w:val="00C90666"/>
    <w:rsid w:val="00C907A1"/>
    <w:rsid w:val="00C90B82"/>
    <w:rsid w:val="00C90D41"/>
    <w:rsid w:val="00C90F33"/>
    <w:rsid w:val="00C91EF7"/>
    <w:rsid w:val="00C920FB"/>
    <w:rsid w:val="00C927D7"/>
    <w:rsid w:val="00C9318D"/>
    <w:rsid w:val="00C93A12"/>
    <w:rsid w:val="00CA3077"/>
    <w:rsid w:val="00CA4273"/>
    <w:rsid w:val="00CA47A3"/>
    <w:rsid w:val="00CA5266"/>
    <w:rsid w:val="00CA53A7"/>
    <w:rsid w:val="00CA5601"/>
    <w:rsid w:val="00CA61F4"/>
    <w:rsid w:val="00CA63B3"/>
    <w:rsid w:val="00CB1638"/>
    <w:rsid w:val="00CB2B8B"/>
    <w:rsid w:val="00CB2C8F"/>
    <w:rsid w:val="00CB49C8"/>
    <w:rsid w:val="00CC042D"/>
    <w:rsid w:val="00CC2802"/>
    <w:rsid w:val="00CC2CC1"/>
    <w:rsid w:val="00CC3D0E"/>
    <w:rsid w:val="00CC44E1"/>
    <w:rsid w:val="00CC6147"/>
    <w:rsid w:val="00CD15F4"/>
    <w:rsid w:val="00CD1BEE"/>
    <w:rsid w:val="00CD34C8"/>
    <w:rsid w:val="00CD36D9"/>
    <w:rsid w:val="00CD4FE6"/>
    <w:rsid w:val="00CD50D8"/>
    <w:rsid w:val="00CD755A"/>
    <w:rsid w:val="00CE0ABC"/>
    <w:rsid w:val="00CE48E2"/>
    <w:rsid w:val="00CE70CE"/>
    <w:rsid w:val="00CE7464"/>
    <w:rsid w:val="00CE7F75"/>
    <w:rsid w:val="00CF2B72"/>
    <w:rsid w:val="00CF7710"/>
    <w:rsid w:val="00D01121"/>
    <w:rsid w:val="00D01D04"/>
    <w:rsid w:val="00D04852"/>
    <w:rsid w:val="00D05354"/>
    <w:rsid w:val="00D06493"/>
    <w:rsid w:val="00D12A0C"/>
    <w:rsid w:val="00D13EFC"/>
    <w:rsid w:val="00D14DF7"/>
    <w:rsid w:val="00D14E2F"/>
    <w:rsid w:val="00D16066"/>
    <w:rsid w:val="00D17EAE"/>
    <w:rsid w:val="00D202C0"/>
    <w:rsid w:val="00D20EA5"/>
    <w:rsid w:val="00D214AF"/>
    <w:rsid w:val="00D22B06"/>
    <w:rsid w:val="00D23840"/>
    <w:rsid w:val="00D23C8E"/>
    <w:rsid w:val="00D245E0"/>
    <w:rsid w:val="00D24DA1"/>
    <w:rsid w:val="00D24DB8"/>
    <w:rsid w:val="00D250C0"/>
    <w:rsid w:val="00D271D5"/>
    <w:rsid w:val="00D3017D"/>
    <w:rsid w:val="00D318C1"/>
    <w:rsid w:val="00D325A6"/>
    <w:rsid w:val="00D33A5A"/>
    <w:rsid w:val="00D40CF6"/>
    <w:rsid w:val="00D434A5"/>
    <w:rsid w:val="00D43FC3"/>
    <w:rsid w:val="00D4469F"/>
    <w:rsid w:val="00D45DCB"/>
    <w:rsid w:val="00D46478"/>
    <w:rsid w:val="00D46BAF"/>
    <w:rsid w:val="00D4719F"/>
    <w:rsid w:val="00D50713"/>
    <w:rsid w:val="00D51916"/>
    <w:rsid w:val="00D51C5E"/>
    <w:rsid w:val="00D53FBE"/>
    <w:rsid w:val="00D54063"/>
    <w:rsid w:val="00D54120"/>
    <w:rsid w:val="00D541C5"/>
    <w:rsid w:val="00D553E2"/>
    <w:rsid w:val="00D55B50"/>
    <w:rsid w:val="00D566BB"/>
    <w:rsid w:val="00D57194"/>
    <w:rsid w:val="00D5754F"/>
    <w:rsid w:val="00D617E8"/>
    <w:rsid w:val="00D663B4"/>
    <w:rsid w:val="00D716ED"/>
    <w:rsid w:val="00D71A89"/>
    <w:rsid w:val="00D74145"/>
    <w:rsid w:val="00D74570"/>
    <w:rsid w:val="00D758E7"/>
    <w:rsid w:val="00D7615B"/>
    <w:rsid w:val="00D763D2"/>
    <w:rsid w:val="00D76F65"/>
    <w:rsid w:val="00D80AAC"/>
    <w:rsid w:val="00D835D5"/>
    <w:rsid w:val="00D83B38"/>
    <w:rsid w:val="00D86EB0"/>
    <w:rsid w:val="00D87D39"/>
    <w:rsid w:val="00D92768"/>
    <w:rsid w:val="00D93193"/>
    <w:rsid w:val="00D93E06"/>
    <w:rsid w:val="00D97263"/>
    <w:rsid w:val="00DA3E6C"/>
    <w:rsid w:val="00DA4BB4"/>
    <w:rsid w:val="00DA5E8E"/>
    <w:rsid w:val="00DA6154"/>
    <w:rsid w:val="00DA7983"/>
    <w:rsid w:val="00DA7C98"/>
    <w:rsid w:val="00DB2431"/>
    <w:rsid w:val="00DB393F"/>
    <w:rsid w:val="00DB41CD"/>
    <w:rsid w:val="00DB6845"/>
    <w:rsid w:val="00DB6A60"/>
    <w:rsid w:val="00DB6EC0"/>
    <w:rsid w:val="00DB7057"/>
    <w:rsid w:val="00DC390F"/>
    <w:rsid w:val="00DC51AF"/>
    <w:rsid w:val="00DC65B0"/>
    <w:rsid w:val="00DD10C9"/>
    <w:rsid w:val="00DD29CD"/>
    <w:rsid w:val="00DD2E0D"/>
    <w:rsid w:val="00DD3D65"/>
    <w:rsid w:val="00DD4242"/>
    <w:rsid w:val="00DD4AE6"/>
    <w:rsid w:val="00DE12A8"/>
    <w:rsid w:val="00DE18EA"/>
    <w:rsid w:val="00DE1BD6"/>
    <w:rsid w:val="00DE240C"/>
    <w:rsid w:val="00DE3A2E"/>
    <w:rsid w:val="00DE49D3"/>
    <w:rsid w:val="00DE7AFB"/>
    <w:rsid w:val="00DF0572"/>
    <w:rsid w:val="00DF2FEF"/>
    <w:rsid w:val="00DF33F2"/>
    <w:rsid w:val="00DF41EB"/>
    <w:rsid w:val="00DF5AB2"/>
    <w:rsid w:val="00DF7777"/>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6CF"/>
    <w:rsid w:val="00E23311"/>
    <w:rsid w:val="00E24B9F"/>
    <w:rsid w:val="00E24D48"/>
    <w:rsid w:val="00E25D3B"/>
    <w:rsid w:val="00E3147A"/>
    <w:rsid w:val="00E404BE"/>
    <w:rsid w:val="00E4050E"/>
    <w:rsid w:val="00E412AD"/>
    <w:rsid w:val="00E413F6"/>
    <w:rsid w:val="00E41BA7"/>
    <w:rsid w:val="00E4263E"/>
    <w:rsid w:val="00E43C6D"/>
    <w:rsid w:val="00E44D20"/>
    <w:rsid w:val="00E473FB"/>
    <w:rsid w:val="00E539D3"/>
    <w:rsid w:val="00E545D1"/>
    <w:rsid w:val="00E561BD"/>
    <w:rsid w:val="00E56473"/>
    <w:rsid w:val="00E57AC1"/>
    <w:rsid w:val="00E600E5"/>
    <w:rsid w:val="00E607E5"/>
    <w:rsid w:val="00E60F0F"/>
    <w:rsid w:val="00E61138"/>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0A9"/>
    <w:rsid w:val="00E92768"/>
    <w:rsid w:val="00E92C98"/>
    <w:rsid w:val="00E94F12"/>
    <w:rsid w:val="00E95342"/>
    <w:rsid w:val="00E956D8"/>
    <w:rsid w:val="00E95A88"/>
    <w:rsid w:val="00EA072C"/>
    <w:rsid w:val="00EA1247"/>
    <w:rsid w:val="00EA2BAC"/>
    <w:rsid w:val="00EA2C24"/>
    <w:rsid w:val="00EA3108"/>
    <w:rsid w:val="00EA32BF"/>
    <w:rsid w:val="00EA3AE4"/>
    <w:rsid w:val="00EA5A41"/>
    <w:rsid w:val="00EB1443"/>
    <w:rsid w:val="00EB1489"/>
    <w:rsid w:val="00EB2227"/>
    <w:rsid w:val="00EB2F1D"/>
    <w:rsid w:val="00EB365A"/>
    <w:rsid w:val="00EB392D"/>
    <w:rsid w:val="00EB3E80"/>
    <w:rsid w:val="00EB47E2"/>
    <w:rsid w:val="00EB4823"/>
    <w:rsid w:val="00EB514F"/>
    <w:rsid w:val="00EB5EFE"/>
    <w:rsid w:val="00EC0642"/>
    <w:rsid w:val="00EC100C"/>
    <w:rsid w:val="00EC4B72"/>
    <w:rsid w:val="00ED0C67"/>
    <w:rsid w:val="00ED21B2"/>
    <w:rsid w:val="00ED3304"/>
    <w:rsid w:val="00ED386B"/>
    <w:rsid w:val="00ED3FB4"/>
    <w:rsid w:val="00ED5BB1"/>
    <w:rsid w:val="00EE0CFF"/>
    <w:rsid w:val="00EE182D"/>
    <w:rsid w:val="00EE30CE"/>
    <w:rsid w:val="00EE4023"/>
    <w:rsid w:val="00EE443E"/>
    <w:rsid w:val="00EE474E"/>
    <w:rsid w:val="00EE4F3B"/>
    <w:rsid w:val="00EE7764"/>
    <w:rsid w:val="00EF050B"/>
    <w:rsid w:val="00EF07D9"/>
    <w:rsid w:val="00EF080B"/>
    <w:rsid w:val="00EF192A"/>
    <w:rsid w:val="00EF4982"/>
    <w:rsid w:val="00EF5D60"/>
    <w:rsid w:val="00EF6D26"/>
    <w:rsid w:val="00EF703B"/>
    <w:rsid w:val="00F0284D"/>
    <w:rsid w:val="00F043FF"/>
    <w:rsid w:val="00F0484E"/>
    <w:rsid w:val="00F067FB"/>
    <w:rsid w:val="00F07C6F"/>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83E"/>
    <w:rsid w:val="00F52F68"/>
    <w:rsid w:val="00F542D7"/>
    <w:rsid w:val="00F552FB"/>
    <w:rsid w:val="00F56C05"/>
    <w:rsid w:val="00F61002"/>
    <w:rsid w:val="00F61567"/>
    <w:rsid w:val="00F633C2"/>
    <w:rsid w:val="00F64D17"/>
    <w:rsid w:val="00F65A30"/>
    <w:rsid w:val="00F6673F"/>
    <w:rsid w:val="00F67BD5"/>
    <w:rsid w:val="00F71277"/>
    <w:rsid w:val="00F722AE"/>
    <w:rsid w:val="00F72D41"/>
    <w:rsid w:val="00F73EA5"/>
    <w:rsid w:val="00F74805"/>
    <w:rsid w:val="00F74F81"/>
    <w:rsid w:val="00F76C0C"/>
    <w:rsid w:val="00F7774B"/>
    <w:rsid w:val="00F77BF8"/>
    <w:rsid w:val="00F81263"/>
    <w:rsid w:val="00F823B2"/>
    <w:rsid w:val="00F8291A"/>
    <w:rsid w:val="00F839E3"/>
    <w:rsid w:val="00F84A72"/>
    <w:rsid w:val="00F9056F"/>
    <w:rsid w:val="00F92076"/>
    <w:rsid w:val="00F92D61"/>
    <w:rsid w:val="00F93224"/>
    <w:rsid w:val="00F93298"/>
    <w:rsid w:val="00F94034"/>
    <w:rsid w:val="00F947E2"/>
    <w:rsid w:val="00F952C3"/>
    <w:rsid w:val="00F96750"/>
    <w:rsid w:val="00FA002B"/>
    <w:rsid w:val="00FA2A16"/>
    <w:rsid w:val="00FA2C0D"/>
    <w:rsid w:val="00FA54B9"/>
    <w:rsid w:val="00FA6A90"/>
    <w:rsid w:val="00FB249B"/>
    <w:rsid w:val="00FB2A40"/>
    <w:rsid w:val="00FB2D28"/>
    <w:rsid w:val="00FB7405"/>
    <w:rsid w:val="00FB7D1A"/>
    <w:rsid w:val="00FB7D81"/>
    <w:rsid w:val="00FC0DF8"/>
    <w:rsid w:val="00FC47E8"/>
    <w:rsid w:val="00FC4A26"/>
    <w:rsid w:val="00FC6EE7"/>
    <w:rsid w:val="00FC6F01"/>
    <w:rsid w:val="00FC72C0"/>
    <w:rsid w:val="00FD0D5A"/>
    <w:rsid w:val="00FD2BAF"/>
    <w:rsid w:val="00FD5539"/>
    <w:rsid w:val="00FD6C52"/>
    <w:rsid w:val="00FE0378"/>
    <w:rsid w:val="00FE04D3"/>
    <w:rsid w:val="00FE3C5B"/>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3217BE8D-BBF0-4B26-85ED-5FB4E264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A02"/>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 w:type="character" w:styleId="CommentReference">
    <w:name w:val="annotation reference"/>
    <w:basedOn w:val="DefaultParagraphFont"/>
    <w:uiPriority w:val="99"/>
    <w:semiHidden/>
    <w:unhideWhenUsed/>
    <w:rsid w:val="00146C8D"/>
    <w:rPr>
      <w:sz w:val="16"/>
      <w:szCs w:val="16"/>
    </w:rPr>
  </w:style>
  <w:style w:type="paragraph" w:styleId="CommentText">
    <w:name w:val="annotation text"/>
    <w:basedOn w:val="Normal"/>
    <w:link w:val="CommentTextChar"/>
    <w:uiPriority w:val="99"/>
    <w:unhideWhenUsed/>
    <w:rsid w:val="00146C8D"/>
    <w:pPr>
      <w:spacing w:line="240" w:lineRule="auto"/>
    </w:pPr>
    <w:rPr>
      <w:sz w:val="20"/>
      <w:szCs w:val="20"/>
    </w:rPr>
  </w:style>
  <w:style w:type="character" w:customStyle="1" w:styleId="CommentTextChar">
    <w:name w:val="Comment Text Char"/>
    <w:basedOn w:val="DefaultParagraphFont"/>
    <w:link w:val="CommentText"/>
    <w:uiPriority w:val="99"/>
    <w:rsid w:val="00146C8D"/>
    <w:rPr>
      <w:sz w:val="20"/>
      <w:szCs w:val="20"/>
    </w:rPr>
  </w:style>
  <w:style w:type="paragraph" w:styleId="CommentSubject">
    <w:name w:val="annotation subject"/>
    <w:basedOn w:val="CommentText"/>
    <w:next w:val="CommentText"/>
    <w:link w:val="CommentSubjectChar"/>
    <w:uiPriority w:val="99"/>
    <w:semiHidden/>
    <w:unhideWhenUsed/>
    <w:rsid w:val="00146C8D"/>
    <w:rPr>
      <w:b/>
      <w:bCs/>
    </w:rPr>
  </w:style>
  <w:style w:type="character" w:customStyle="1" w:styleId="CommentSubjectChar">
    <w:name w:val="Comment Subject Char"/>
    <w:basedOn w:val="CommentTextChar"/>
    <w:link w:val="CommentSubject"/>
    <w:uiPriority w:val="99"/>
    <w:semiHidden/>
    <w:rsid w:val="00146C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8720">
      <w:bodyDiv w:val="1"/>
      <w:marLeft w:val="0"/>
      <w:marRight w:val="0"/>
      <w:marTop w:val="0"/>
      <w:marBottom w:val="0"/>
      <w:divBdr>
        <w:top w:val="none" w:sz="0" w:space="0" w:color="auto"/>
        <w:left w:val="none" w:sz="0" w:space="0" w:color="auto"/>
        <w:bottom w:val="none" w:sz="0" w:space="0" w:color="auto"/>
        <w:right w:val="none" w:sz="0" w:space="0" w:color="auto"/>
      </w:divBdr>
    </w:div>
    <w:div w:id="73745982">
      <w:bodyDiv w:val="1"/>
      <w:marLeft w:val="0"/>
      <w:marRight w:val="0"/>
      <w:marTop w:val="0"/>
      <w:marBottom w:val="0"/>
      <w:divBdr>
        <w:top w:val="none" w:sz="0" w:space="0" w:color="auto"/>
        <w:left w:val="none" w:sz="0" w:space="0" w:color="auto"/>
        <w:bottom w:val="none" w:sz="0" w:space="0" w:color="auto"/>
        <w:right w:val="none" w:sz="0" w:space="0" w:color="auto"/>
      </w:divBdr>
    </w:div>
    <w:div w:id="74015611">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7014724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05988067">
      <w:bodyDiv w:val="1"/>
      <w:marLeft w:val="0"/>
      <w:marRight w:val="0"/>
      <w:marTop w:val="0"/>
      <w:marBottom w:val="0"/>
      <w:divBdr>
        <w:top w:val="none" w:sz="0" w:space="0" w:color="auto"/>
        <w:left w:val="none" w:sz="0" w:space="0" w:color="auto"/>
        <w:bottom w:val="none" w:sz="0" w:space="0" w:color="auto"/>
        <w:right w:val="none" w:sz="0" w:space="0" w:color="auto"/>
      </w:divBdr>
    </w:div>
    <w:div w:id="210574897">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2329983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82998961">
      <w:bodyDiv w:val="1"/>
      <w:marLeft w:val="0"/>
      <w:marRight w:val="0"/>
      <w:marTop w:val="0"/>
      <w:marBottom w:val="0"/>
      <w:divBdr>
        <w:top w:val="none" w:sz="0" w:space="0" w:color="auto"/>
        <w:left w:val="none" w:sz="0" w:space="0" w:color="auto"/>
        <w:bottom w:val="none" w:sz="0" w:space="0" w:color="auto"/>
        <w:right w:val="none" w:sz="0" w:space="0" w:color="auto"/>
      </w:divBdr>
    </w:div>
    <w:div w:id="301734067">
      <w:bodyDiv w:val="1"/>
      <w:marLeft w:val="0"/>
      <w:marRight w:val="0"/>
      <w:marTop w:val="0"/>
      <w:marBottom w:val="0"/>
      <w:divBdr>
        <w:top w:val="none" w:sz="0" w:space="0" w:color="auto"/>
        <w:left w:val="none" w:sz="0" w:space="0" w:color="auto"/>
        <w:bottom w:val="none" w:sz="0" w:space="0" w:color="auto"/>
        <w:right w:val="none" w:sz="0" w:space="0" w:color="auto"/>
      </w:divBdr>
    </w:div>
    <w:div w:id="302778676">
      <w:bodyDiv w:val="1"/>
      <w:marLeft w:val="0"/>
      <w:marRight w:val="0"/>
      <w:marTop w:val="0"/>
      <w:marBottom w:val="0"/>
      <w:divBdr>
        <w:top w:val="none" w:sz="0" w:space="0" w:color="auto"/>
        <w:left w:val="none" w:sz="0" w:space="0" w:color="auto"/>
        <w:bottom w:val="none" w:sz="0" w:space="0" w:color="auto"/>
        <w:right w:val="none" w:sz="0" w:space="0" w:color="auto"/>
      </w:divBdr>
    </w:div>
    <w:div w:id="304283998">
      <w:bodyDiv w:val="1"/>
      <w:marLeft w:val="0"/>
      <w:marRight w:val="0"/>
      <w:marTop w:val="0"/>
      <w:marBottom w:val="0"/>
      <w:divBdr>
        <w:top w:val="none" w:sz="0" w:space="0" w:color="auto"/>
        <w:left w:val="none" w:sz="0" w:space="0" w:color="auto"/>
        <w:bottom w:val="none" w:sz="0" w:space="0" w:color="auto"/>
        <w:right w:val="none" w:sz="0" w:space="0" w:color="auto"/>
      </w:divBdr>
    </w:div>
    <w:div w:id="310644503">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997656">
      <w:bodyDiv w:val="1"/>
      <w:marLeft w:val="0"/>
      <w:marRight w:val="0"/>
      <w:marTop w:val="0"/>
      <w:marBottom w:val="0"/>
      <w:divBdr>
        <w:top w:val="none" w:sz="0" w:space="0" w:color="auto"/>
        <w:left w:val="none" w:sz="0" w:space="0" w:color="auto"/>
        <w:bottom w:val="none" w:sz="0" w:space="0" w:color="auto"/>
        <w:right w:val="none" w:sz="0" w:space="0" w:color="auto"/>
      </w:divBdr>
    </w:div>
    <w:div w:id="317536042">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25475943">
      <w:bodyDiv w:val="1"/>
      <w:marLeft w:val="0"/>
      <w:marRight w:val="0"/>
      <w:marTop w:val="0"/>
      <w:marBottom w:val="0"/>
      <w:divBdr>
        <w:top w:val="none" w:sz="0" w:space="0" w:color="auto"/>
        <w:left w:val="none" w:sz="0" w:space="0" w:color="auto"/>
        <w:bottom w:val="none" w:sz="0" w:space="0" w:color="auto"/>
        <w:right w:val="none" w:sz="0" w:space="0" w:color="auto"/>
      </w:divBdr>
    </w:div>
    <w:div w:id="326322087">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26388246">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8982230">
      <w:bodyDiv w:val="1"/>
      <w:marLeft w:val="0"/>
      <w:marRight w:val="0"/>
      <w:marTop w:val="0"/>
      <w:marBottom w:val="0"/>
      <w:divBdr>
        <w:top w:val="none" w:sz="0" w:space="0" w:color="auto"/>
        <w:left w:val="none" w:sz="0" w:space="0" w:color="auto"/>
        <w:bottom w:val="none" w:sz="0" w:space="0" w:color="auto"/>
        <w:right w:val="none" w:sz="0" w:space="0" w:color="auto"/>
      </w:divBdr>
    </w:div>
    <w:div w:id="489249303">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52542802">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7612080">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42004923">
      <w:bodyDiv w:val="1"/>
      <w:marLeft w:val="0"/>
      <w:marRight w:val="0"/>
      <w:marTop w:val="0"/>
      <w:marBottom w:val="0"/>
      <w:divBdr>
        <w:top w:val="none" w:sz="0" w:space="0" w:color="auto"/>
        <w:left w:val="none" w:sz="0" w:space="0" w:color="auto"/>
        <w:bottom w:val="none" w:sz="0" w:space="0" w:color="auto"/>
        <w:right w:val="none" w:sz="0" w:space="0" w:color="auto"/>
      </w:divBdr>
    </w:div>
    <w:div w:id="662782091">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16512872">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88608710">
      <w:bodyDiv w:val="1"/>
      <w:marLeft w:val="0"/>
      <w:marRight w:val="0"/>
      <w:marTop w:val="0"/>
      <w:marBottom w:val="0"/>
      <w:divBdr>
        <w:top w:val="none" w:sz="0" w:space="0" w:color="auto"/>
        <w:left w:val="none" w:sz="0" w:space="0" w:color="auto"/>
        <w:bottom w:val="none" w:sz="0" w:space="0" w:color="auto"/>
        <w:right w:val="none" w:sz="0" w:space="0" w:color="auto"/>
      </w:divBdr>
    </w:div>
    <w:div w:id="920024589">
      <w:bodyDiv w:val="1"/>
      <w:marLeft w:val="0"/>
      <w:marRight w:val="0"/>
      <w:marTop w:val="0"/>
      <w:marBottom w:val="0"/>
      <w:divBdr>
        <w:top w:val="none" w:sz="0" w:space="0" w:color="auto"/>
        <w:left w:val="none" w:sz="0" w:space="0" w:color="auto"/>
        <w:bottom w:val="none" w:sz="0" w:space="0" w:color="auto"/>
        <w:right w:val="none" w:sz="0" w:space="0" w:color="auto"/>
      </w:divBdr>
    </w:div>
    <w:div w:id="968098013">
      <w:bodyDiv w:val="1"/>
      <w:marLeft w:val="0"/>
      <w:marRight w:val="0"/>
      <w:marTop w:val="0"/>
      <w:marBottom w:val="0"/>
      <w:divBdr>
        <w:top w:val="none" w:sz="0" w:space="0" w:color="auto"/>
        <w:left w:val="none" w:sz="0" w:space="0" w:color="auto"/>
        <w:bottom w:val="none" w:sz="0" w:space="0" w:color="auto"/>
        <w:right w:val="none" w:sz="0" w:space="0" w:color="auto"/>
      </w:divBdr>
    </w:div>
    <w:div w:id="973294762">
      <w:bodyDiv w:val="1"/>
      <w:marLeft w:val="0"/>
      <w:marRight w:val="0"/>
      <w:marTop w:val="0"/>
      <w:marBottom w:val="0"/>
      <w:divBdr>
        <w:top w:val="none" w:sz="0" w:space="0" w:color="auto"/>
        <w:left w:val="none" w:sz="0" w:space="0" w:color="auto"/>
        <w:bottom w:val="none" w:sz="0" w:space="0" w:color="auto"/>
        <w:right w:val="none" w:sz="0" w:space="0" w:color="auto"/>
      </w:divBdr>
    </w:div>
    <w:div w:id="990327131">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8842612">
      <w:bodyDiv w:val="1"/>
      <w:marLeft w:val="0"/>
      <w:marRight w:val="0"/>
      <w:marTop w:val="0"/>
      <w:marBottom w:val="0"/>
      <w:divBdr>
        <w:top w:val="none" w:sz="0" w:space="0" w:color="auto"/>
        <w:left w:val="none" w:sz="0" w:space="0" w:color="auto"/>
        <w:bottom w:val="none" w:sz="0" w:space="0" w:color="auto"/>
        <w:right w:val="none" w:sz="0" w:space="0" w:color="auto"/>
      </w:divBdr>
    </w:div>
    <w:div w:id="1055737764">
      <w:bodyDiv w:val="1"/>
      <w:marLeft w:val="0"/>
      <w:marRight w:val="0"/>
      <w:marTop w:val="0"/>
      <w:marBottom w:val="0"/>
      <w:divBdr>
        <w:top w:val="none" w:sz="0" w:space="0" w:color="auto"/>
        <w:left w:val="none" w:sz="0" w:space="0" w:color="auto"/>
        <w:bottom w:val="none" w:sz="0" w:space="0" w:color="auto"/>
        <w:right w:val="none" w:sz="0" w:space="0" w:color="auto"/>
      </w:divBdr>
    </w:div>
    <w:div w:id="105955161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83992821">
      <w:bodyDiv w:val="1"/>
      <w:marLeft w:val="0"/>
      <w:marRight w:val="0"/>
      <w:marTop w:val="0"/>
      <w:marBottom w:val="0"/>
      <w:divBdr>
        <w:top w:val="none" w:sz="0" w:space="0" w:color="auto"/>
        <w:left w:val="none" w:sz="0" w:space="0" w:color="auto"/>
        <w:bottom w:val="none" w:sz="0" w:space="0" w:color="auto"/>
        <w:right w:val="none" w:sz="0" w:space="0" w:color="auto"/>
      </w:divBdr>
    </w:div>
    <w:div w:id="1106314851">
      <w:bodyDiv w:val="1"/>
      <w:marLeft w:val="0"/>
      <w:marRight w:val="0"/>
      <w:marTop w:val="0"/>
      <w:marBottom w:val="0"/>
      <w:divBdr>
        <w:top w:val="none" w:sz="0" w:space="0" w:color="auto"/>
        <w:left w:val="none" w:sz="0" w:space="0" w:color="auto"/>
        <w:bottom w:val="none" w:sz="0" w:space="0" w:color="auto"/>
        <w:right w:val="none" w:sz="0" w:space="0" w:color="auto"/>
      </w:divBdr>
    </w:div>
    <w:div w:id="1118061305">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49126824">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4755827">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72930969">
      <w:bodyDiv w:val="1"/>
      <w:marLeft w:val="0"/>
      <w:marRight w:val="0"/>
      <w:marTop w:val="0"/>
      <w:marBottom w:val="0"/>
      <w:divBdr>
        <w:top w:val="none" w:sz="0" w:space="0" w:color="auto"/>
        <w:left w:val="none" w:sz="0" w:space="0" w:color="auto"/>
        <w:bottom w:val="none" w:sz="0" w:space="0" w:color="auto"/>
        <w:right w:val="none" w:sz="0" w:space="0" w:color="auto"/>
      </w:divBdr>
    </w:div>
    <w:div w:id="1282348634">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79280259">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39791322">
      <w:bodyDiv w:val="1"/>
      <w:marLeft w:val="0"/>
      <w:marRight w:val="0"/>
      <w:marTop w:val="0"/>
      <w:marBottom w:val="0"/>
      <w:divBdr>
        <w:top w:val="none" w:sz="0" w:space="0" w:color="auto"/>
        <w:left w:val="none" w:sz="0" w:space="0" w:color="auto"/>
        <w:bottom w:val="none" w:sz="0" w:space="0" w:color="auto"/>
        <w:right w:val="none" w:sz="0" w:space="0" w:color="auto"/>
      </w:divBdr>
    </w:div>
    <w:div w:id="1440447615">
      <w:bodyDiv w:val="1"/>
      <w:marLeft w:val="0"/>
      <w:marRight w:val="0"/>
      <w:marTop w:val="0"/>
      <w:marBottom w:val="0"/>
      <w:divBdr>
        <w:top w:val="none" w:sz="0" w:space="0" w:color="auto"/>
        <w:left w:val="none" w:sz="0" w:space="0" w:color="auto"/>
        <w:bottom w:val="none" w:sz="0" w:space="0" w:color="auto"/>
        <w:right w:val="none" w:sz="0" w:space="0" w:color="auto"/>
      </w:divBdr>
    </w:div>
    <w:div w:id="1450665911">
      <w:bodyDiv w:val="1"/>
      <w:marLeft w:val="0"/>
      <w:marRight w:val="0"/>
      <w:marTop w:val="0"/>
      <w:marBottom w:val="0"/>
      <w:divBdr>
        <w:top w:val="none" w:sz="0" w:space="0" w:color="auto"/>
        <w:left w:val="none" w:sz="0" w:space="0" w:color="auto"/>
        <w:bottom w:val="none" w:sz="0" w:space="0" w:color="auto"/>
        <w:right w:val="none" w:sz="0" w:space="0" w:color="auto"/>
      </w:divBdr>
    </w:div>
    <w:div w:id="1473407785">
      <w:bodyDiv w:val="1"/>
      <w:marLeft w:val="0"/>
      <w:marRight w:val="0"/>
      <w:marTop w:val="0"/>
      <w:marBottom w:val="0"/>
      <w:divBdr>
        <w:top w:val="none" w:sz="0" w:space="0" w:color="auto"/>
        <w:left w:val="none" w:sz="0" w:space="0" w:color="auto"/>
        <w:bottom w:val="none" w:sz="0" w:space="0" w:color="auto"/>
        <w:right w:val="none" w:sz="0" w:space="0" w:color="auto"/>
      </w:divBdr>
    </w:div>
    <w:div w:id="1485318568">
      <w:bodyDiv w:val="1"/>
      <w:marLeft w:val="0"/>
      <w:marRight w:val="0"/>
      <w:marTop w:val="0"/>
      <w:marBottom w:val="0"/>
      <w:divBdr>
        <w:top w:val="none" w:sz="0" w:space="0" w:color="auto"/>
        <w:left w:val="none" w:sz="0" w:space="0" w:color="auto"/>
        <w:bottom w:val="none" w:sz="0" w:space="0" w:color="auto"/>
        <w:right w:val="none" w:sz="0" w:space="0" w:color="auto"/>
      </w:divBdr>
    </w:div>
    <w:div w:id="1495342948">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28252055">
      <w:bodyDiv w:val="1"/>
      <w:marLeft w:val="0"/>
      <w:marRight w:val="0"/>
      <w:marTop w:val="0"/>
      <w:marBottom w:val="0"/>
      <w:divBdr>
        <w:top w:val="none" w:sz="0" w:space="0" w:color="auto"/>
        <w:left w:val="none" w:sz="0" w:space="0" w:color="auto"/>
        <w:bottom w:val="none" w:sz="0" w:space="0" w:color="auto"/>
        <w:right w:val="none" w:sz="0" w:space="0" w:color="auto"/>
      </w:divBdr>
    </w:div>
    <w:div w:id="1529946176">
      <w:bodyDiv w:val="1"/>
      <w:marLeft w:val="0"/>
      <w:marRight w:val="0"/>
      <w:marTop w:val="0"/>
      <w:marBottom w:val="0"/>
      <w:divBdr>
        <w:top w:val="none" w:sz="0" w:space="0" w:color="auto"/>
        <w:left w:val="none" w:sz="0" w:space="0" w:color="auto"/>
        <w:bottom w:val="none" w:sz="0" w:space="0" w:color="auto"/>
        <w:right w:val="none" w:sz="0" w:space="0" w:color="auto"/>
      </w:divBdr>
    </w:div>
    <w:div w:id="1543713791">
      <w:bodyDiv w:val="1"/>
      <w:marLeft w:val="0"/>
      <w:marRight w:val="0"/>
      <w:marTop w:val="0"/>
      <w:marBottom w:val="0"/>
      <w:divBdr>
        <w:top w:val="none" w:sz="0" w:space="0" w:color="auto"/>
        <w:left w:val="none" w:sz="0" w:space="0" w:color="auto"/>
        <w:bottom w:val="none" w:sz="0" w:space="0" w:color="auto"/>
        <w:right w:val="none" w:sz="0" w:space="0" w:color="auto"/>
      </w:divBdr>
    </w:div>
    <w:div w:id="1550799750">
      <w:bodyDiv w:val="1"/>
      <w:marLeft w:val="0"/>
      <w:marRight w:val="0"/>
      <w:marTop w:val="0"/>
      <w:marBottom w:val="0"/>
      <w:divBdr>
        <w:top w:val="none" w:sz="0" w:space="0" w:color="auto"/>
        <w:left w:val="none" w:sz="0" w:space="0" w:color="auto"/>
        <w:bottom w:val="none" w:sz="0" w:space="0" w:color="auto"/>
        <w:right w:val="none" w:sz="0" w:space="0" w:color="auto"/>
      </w:divBdr>
    </w:div>
    <w:div w:id="156213769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29117920">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60566867">
      <w:bodyDiv w:val="1"/>
      <w:marLeft w:val="0"/>
      <w:marRight w:val="0"/>
      <w:marTop w:val="0"/>
      <w:marBottom w:val="0"/>
      <w:divBdr>
        <w:top w:val="none" w:sz="0" w:space="0" w:color="auto"/>
        <w:left w:val="none" w:sz="0" w:space="0" w:color="auto"/>
        <w:bottom w:val="none" w:sz="0" w:space="0" w:color="auto"/>
        <w:right w:val="none" w:sz="0" w:space="0" w:color="auto"/>
      </w:divBdr>
    </w:div>
    <w:div w:id="1769502684">
      <w:bodyDiv w:val="1"/>
      <w:marLeft w:val="0"/>
      <w:marRight w:val="0"/>
      <w:marTop w:val="0"/>
      <w:marBottom w:val="0"/>
      <w:divBdr>
        <w:top w:val="none" w:sz="0" w:space="0" w:color="auto"/>
        <w:left w:val="none" w:sz="0" w:space="0" w:color="auto"/>
        <w:bottom w:val="none" w:sz="0" w:space="0" w:color="auto"/>
        <w:right w:val="none" w:sz="0" w:space="0" w:color="auto"/>
      </w:divBdr>
    </w:div>
    <w:div w:id="1778528099">
      <w:bodyDiv w:val="1"/>
      <w:marLeft w:val="0"/>
      <w:marRight w:val="0"/>
      <w:marTop w:val="0"/>
      <w:marBottom w:val="0"/>
      <w:divBdr>
        <w:top w:val="none" w:sz="0" w:space="0" w:color="auto"/>
        <w:left w:val="none" w:sz="0" w:space="0" w:color="auto"/>
        <w:bottom w:val="none" w:sz="0" w:space="0" w:color="auto"/>
        <w:right w:val="none" w:sz="0" w:space="0" w:color="auto"/>
      </w:divBdr>
    </w:div>
    <w:div w:id="1833569230">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38183058">
      <w:bodyDiv w:val="1"/>
      <w:marLeft w:val="0"/>
      <w:marRight w:val="0"/>
      <w:marTop w:val="0"/>
      <w:marBottom w:val="0"/>
      <w:divBdr>
        <w:top w:val="none" w:sz="0" w:space="0" w:color="auto"/>
        <w:left w:val="none" w:sz="0" w:space="0" w:color="auto"/>
        <w:bottom w:val="none" w:sz="0" w:space="0" w:color="auto"/>
        <w:right w:val="none" w:sz="0" w:space="0" w:color="auto"/>
      </w:divBdr>
    </w:div>
    <w:div w:id="1856843489">
      <w:bodyDiv w:val="1"/>
      <w:marLeft w:val="0"/>
      <w:marRight w:val="0"/>
      <w:marTop w:val="0"/>
      <w:marBottom w:val="0"/>
      <w:divBdr>
        <w:top w:val="none" w:sz="0" w:space="0" w:color="auto"/>
        <w:left w:val="none" w:sz="0" w:space="0" w:color="auto"/>
        <w:bottom w:val="none" w:sz="0" w:space="0" w:color="auto"/>
        <w:right w:val="none" w:sz="0" w:space="0" w:color="auto"/>
      </w:divBdr>
    </w:div>
    <w:div w:id="1892957513">
      <w:bodyDiv w:val="1"/>
      <w:marLeft w:val="0"/>
      <w:marRight w:val="0"/>
      <w:marTop w:val="0"/>
      <w:marBottom w:val="0"/>
      <w:divBdr>
        <w:top w:val="none" w:sz="0" w:space="0" w:color="auto"/>
        <w:left w:val="none" w:sz="0" w:space="0" w:color="auto"/>
        <w:bottom w:val="none" w:sz="0" w:space="0" w:color="auto"/>
        <w:right w:val="none" w:sz="0" w:space="0" w:color="auto"/>
      </w:divBdr>
    </w:div>
    <w:div w:id="1904683498">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5605424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90480682">
      <w:bodyDiv w:val="1"/>
      <w:marLeft w:val="0"/>
      <w:marRight w:val="0"/>
      <w:marTop w:val="0"/>
      <w:marBottom w:val="0"/>
      <w:divBdr>
        <w:top w:val="none" w:sz="0" w:space="0" w:color="auto"/>
        <w:left w:val="none" w:sz="0" w:space="0" w:color="auto"/>
        <w:bottom w:val="none" w:sz="0" w:space="0" w:color="auto"/>
        <w:right w:val="none" w:sz="0" w:space="0" w:color="auto"/>
      </w:divBdr>
    </w:div>
    <w:div w:id="201341103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49065049">
      <w:bodyDiv w:val="1"/>
      <w:marLeft w:val="0"/>
      <w:marRight w:val="0"/>
      <w:marTop w:val="0"/>
      <w:marBottom w:val="0"/>
      <w:divBdr>
        <w:top w:val="none" w:sz="0" w:space="0" w:color="auto"/>
        <w:left w:val="none" w:sz="0" w:space="0" w:color="auto"/>
        <w:bottom w:val="none" w:sz="0" w:space="0" w:color="auto"/>
        <w:right w:val="none" w:sz="0" w:space="0" w:color="auto"/>
      </w:divBdr>
    </w:div>
    <w:div w:id="2063750256">
      <w:bodyDiv w:val="1"/>
      <w:marLeft w:val="0"/>
      <w:marRight w:val="0"/>
      <w:marTop w:val="0"/>
      <w:marBottom w:val="0"/>
      <w:divBdr>
        <w:top w:val="none" w:sz="0" w:space="0" w:color="auto"/>
        <w:left w:val="none" w:sz="0" w:space="0" w:color="auto"/>
        <w:bottom w:val="none" w:sz="0" w:space="0" w:color="auto"/>
        <w:right w:val="none" w:sz="0" w:space="0" w:color="auto"/>
      </w:divBdr>
    </w:div>
    <w:div w:id="210005247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33934652">
      <w:bodyDiv w:val="1"/>
      <w:marLeft w:val="0"/>
      <w:marRight w:val="0"/>
      <w:marTop w:val="0"/>
      <w:marBottom w:val="0"/>
      <w:divBdr>
        <w:top w:val="none" w:sz="0" w:space="0" w:color="auto"/>
        <w:left w:val="none" w:sz="0" w:space="0" w:color="auto"/>
        <w:bottom w:val="none" w:sz="0" w:space="0" w:color="auto"/>
        <w:right w:val="none" w:sz="0" w:space="0" w:color="auto"/>
      </w:divBdr>
    </w:div>
    <w:div w:id="21434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8D1BB-B713-47F5-A8DC-E06024AF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Kapil Mandil {कपिल मंडिल}</cp:lastModifiedBy>
  <cp:revision>16</cp:revision>
  <cp:lastPrinted>2023-12-15T10:59:00Z</cp:lastPrinted>
  <dcterms:created xsi:type="dcterms:W3CDTF">2023-12-11T07:56:00Z</dcterms:created>
  <dcterms:modified xsi:type="dcterms:W3CDTF">2023-12-15T12:05:00Z</dcterms:modified>
</cp:coreProperties>
</file>